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2799715</wp:posOffset>
                </wp:positionH>
                <wp:positionV relativeFrom="paragraph">
                  <wp:posOffset>262890</wp:posOffset>
                </wp:positionV>
                <wp:extent cx="3524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solidFill>
                          <a:srgbClr val="FFFFFF"/>
                        </a:solidFill>
                        <a:ln w="9525">
                          <a:noFill/>
                          <a:miter lim="800000"/>
                          <a:headEnd/>
                          <a:tailEnd/>
                        </a:ln>
                      </wps:spPr>
                      <wps:txbx>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610396" w:rsidP="00BA6924">
                            <w:pPr>
                              <w:jc w:val="center"/>
                              <w:rPr>
                                <w:rFonts w:ascii="Berlin Sans FB" w:hAnsi="Berlin Sans FB"/>
                                <w:sz w:val="32"/>
                              </w:rPr>
                            </w:pPr>
                            <w:r>
                              <w:rPr>
                                <w:rFonts w:ascii="Berlin Sans FB" w:hAnsi="Berlin Sans FB"/>
                                <w:sz w:val="32"/>
                              </w:rPr>
                              <w:t>7</w:t>
                            </w:r>
                            <w:r w:rsidRPr="00610396">
                              <w:rPr>
                                <w:rFonts w:ascii="Berlin Sans FB" w:hAnsi="Berlin Sans FB"/>
                                <w:sz w:val="32"/>
                                <w:vertAlign w:val="superscript"/>
                              </w:rPr>
                              <w:t>th</w:t>
                            </w:r>
                            <w:r>
                              <w:rPr>
                                <w:rFonts w:ascii="Berlin Sans FB" w:hAnsi="Berlin Sans FB"/>
                                <w:sz w:val="32"/>
                              </w:rPr>
                              <w:t xml:space="preserve"> February 2017</w:t>
                            </w:r>
                          </w:p>
                          <w:p w:rsidR="00C00139" w:rsidRDefault="003A30CD" w:rsidP="00BA6924">
                            <w:pPr>
                              <w:jc w:val="center"/>
                              <w:rPr>
                                <w:rFonts w:ascii="Berlin Sans FB" w:hAnsi="Berlin Sans FB"/>
                                <w:sz w:val="32"/>
                              </w:rPr>
                            </w:pPr>
                            <w:r>
                              <w:rPr>
                                <w:rFonts w:ascii="Berlin Sans FB" w:hAnsi="Berlin Sans FB"/>
                                <w:sz w:val="32"/>
                              </w:rPr>
                              <w:t>9:30 - 11:3</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5pt;margin-top:20.7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qq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KebF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" stroked="f">
                <v:textbox style="mso-fit-shape-to-text:t">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610396" w:rsidP="00BA6924">
                      <w:pPr>
                        <w:jc w:val="center"/>
                        <w:rPr>
                          <w:rFonts w:ascii="Berlin Sans FB" w:hAnsi="Berlin Sans FB"/>
                          <w:sz w:val="32"/>
                        </w:rPr>
                      </w:pPr>
                      <w:r>
                        <w:rPr>
                          <w:rFonts w:ascii="Berlin Sans FB" w:hAnsi="Berlin Sans FB"/>
                          <w:sz w:val="32"/>
                        </w:rPr>
                        <w:t>7</w:t>
                      </w:r>
                      <w:r w:rsidRPr="00610396">
                        <w:rPr>
                          <w:rFonts w:ascii="Berlin Sans FB" w:hAnsi="Berlin Sans FB"/>
                          <w:sz w:val="32"/>
                          <w:vertAlign w:val="superscript"/>
                        </w:rPr>
                        <w:t>th</w:t>
                      </w:r>
                      <w:r>
                        <w:rPr>
                          <w:rFonts w:ascii="Berlin Sans FB" w:hAnsi="Berlin Sans FB"/>
                          <w:sz w:val="32"/>
                        </w:rPr>
                        <w:t xml:space="preserve"> February 2017</w:t>
                      </w:r>
                    </w:p>
                    <w:p w:rsidR="00C00139" w:rsidRDefault="003A30CD" w:rsidP="00BA6924">
                      <w:pPr>
                        <w:jc w:val="center"/>
                        <w:rPr>
                          <w:rFonts w:ascii="Berlin Sans FB" w:hAnsi="Berlin Sans FB"/>
                          <w:sz w:val="32"/>
                        </w:rPr>
                      </w:pPr>
                      <w:r>
                        <w:rPr>
                          <w:rFonts w:ascii="Berlin Sans FB" w:hAnsi="Berlin Sans FB"/>
                          <w:sz w:val="32"/>
                        </w:rPr>
                        <w:t>9:30 - 11:3</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9C06AF" w:rsidRDefault="009C06AF" w:rsidP="009C06AF">
      <w:pPr>
        <w:pBdr>
          <w:bottom w:val="single" w:sz="12" w:space="1" w:color="auto"/>
        </w:pBdr>
      </w:pPr>
      <w:r>
        <w:t>__________________________________________________________________________________</w:t>
      </w:r>
    </w:p>
    <w:p w:rsidR="009C06AF" w:rsidRPr="008B15E8" w:rsidRDefault="009C06AF" w:rsidP="005D133F">
      <w:pPr>
        <w:pBdr>
          <w:bottom w:val="single" w:sz="12" w:space="1" w:color="auto"/>
        </w:pBdr>
        <w:ind w:left="1418" w:hanging="1418"/>
        <w:rPr>
          <w:sz w:val="24"/>
          <w:szCs w:val="24"/>
        </w:rPr>
      </w:pPr>
      <w:r w:rsidRPr="008B15E8">
        <w:rPr>
          <w:sz w:val="24"/>
          <w:szCs w:val="24"/>
          <w:u w:val="single"/>
        </w:rPr>
        <w:t>Present</w:t>
      </w:r>
      <w:r w:rsidRPr="008B15E8">
        <w:rPr>
          <w:sz w:val="24"/>
          <w:szCs w:val="24"/>
        </w:rPr>
        <w:t xml:space="preserve">:  </w:t>
      </w:r>
      <w:r w:rsidRPr="008B15E8">
        <w:rPr>
          <w:sz w:val="24"/>
          <w:szCs w:val="24"/>
        </w:rPr>
        <w:tab/>
      </w:r>
      <w:r w:rsidR="00874F05">
        <w:rPr>
          <w:sz w:val="24"/>
          <w:szCs w:val="24"/>
        </w:rPr>
        <w:t>Nick Van Rooyen (TEAHMO)</w:t>
      </w:r>
      <w:r w:rsidR="00B931B6">
        <w:rPr>
          <w:sz w:val="24"/>
          <w:szCs w:val="24"/>
        </w:rPr>
        <w:t>, Wilma</w:t>
      </w:r>
      <w:r w:rsidR="00874F05">
        <w:rPr>
          <w:sz w:val="24"/>
          <w:szCs w:val="24"/>
        </w:rPr>
        <w:t xml:space="preserve"> Piek (VRCID)</w:t>
      </w:r>
      <w:r w:rsidR="00B931B6">
        <w:rPr>
          <w:sz w:val="24"/>
          <w:szCs w:val="24"/>
        </w:rPr>
        <w:t>, Stacey</w:t>
      </w:r>
      <w:r w:rsidR="00874F05">
        <w:rPr>
          <w:sz w:val="24"/>
          <w:szCs w:val="24"/>
        </w:rPr>
        <w:t xml:space="preserve"> Doorley-Jones (2</w:t>
      </w:r>
      <w:r w:rsidR="00874F05" w:rsidRPr="00874F05">
        <w:rPr>
          <w:sz w:val="24"/>
          <w:szCs w:val="24"/>
          <w:vertAlign w:val="superscript"/>
        </w:rPr>
        <w:t>ND</w:t>
      </w:r>
      <w:r w:rsidR="00874F05">
        <w:rPr>
          <w:sz w:val="24"/>
          <w:szCs w:val="24"/>
        </w:rPr>
        <w:t xml:space="preserve"> Chance Trust)</w:t>
      </w:r>
      <w:r w:rsidR="00B931B6">
        <w:rPr>
          <w:sz w:val="24"/>
          <w:szCs w:val="24"/>
        </w:rPr>
        <w:t>, Susan</w:t>
      </w:r>
      <w:r w:rsidR="00874F05">
        <w:rPr>
          <w:sz w:val="24"/>
          <w:szCs w:val="24"/>
        </w:rPr>
        <w:t xml:space="preserve"> Farrell</w:t>
      </w:r>
      <w:r w:rsidR="00A344BF">
        <w:rPr>
          <w:sz w:val="24"/>
          <w:szCs w:val="24"/>
        </w:rPr>
        <w:t xml:space="preserve"> (</w:t>
      </w:r>
      <w:r w:rsidR="00BA1B85">
        <w:rPr>
          <w:sz w:val="24"/>
          <w:szCs w:val="24"/>
        </w:rPr>
        <w:t xml:space="preserve">Farrell </w:t>
      </w:r>
      <w:r w:rsidR="00A344BF">
        <w:rPr>
          <w:sz w:val="24"/>
          <w:szCs w:val="24"/>
        </w:rPr>
        <w:t>Consulting)</w:t>
      </w:r>
      <w:r w:rsidR="00B931B6">
        <w:rPr>
          <w:sz w:val="24"/>
          <w:szCs w:val="24"/>
        </w:rPr>
        <w:t xml:space="preserve">, </w:t>
      </w:r>
      <w:proofErr w:type="spellStart"/>
      <w:r w:rsidR="00B931B6">
        <w:rPr>
          <w:sz w:val="24"/>
          <w:szCs w:val="24"/>
        </w:rPr>
        <w:t>Elzanne</w:t>
      </w:r>
      <w:proofErr w:type="spellEnd"/>
      <w:r w:rsidR="00B931B6">
        <w:rPr>
          <w:sz w:val="24"/>
          <w:szCs w:val="24"/>
        </w:rPr>
        <w:t xml:space="preserve"> </w:t>
      </w:r>
      <w:proofErr w:type="spellStart"/>
      <w:r w:rsidR="00B931B6">
        <w:rPr>
          <w:sz w:val="24"/>
          <w:szCs w:val="24"/>
        </w:rPr>
        <w:t>Basson</w:t>
      </w:r>
      <w:proofErr w:type="spellEnd"/>
      <w:r w:rsidR="00B931B6">
        <w:rPr>
          <w:sz w:val="24"/>
          <w:szCs w:val="24"/>
        </w:rPr>
        <w:t xml:space="preserve"> (</w:t>
      </w:r>
      <w:proofErr w:type="spellStart"/>
      <w:r w:rsidR="00B931B6">
        <w:rPr>
          <w:sz w:val="24"/>
          <w:szCs w:val="24"/>
        </w:rPr>
        <w:t>Badisa</w:t>
      </w:r>
      <w:proofErr w:type="spellEnd"/>
      <w:r w:rsidR="00B931B6">
        <w:rPr>
          <w:sz w:val="24"/>
          <w:szCs w:val="24"/>
        </w:rPr>
        <w:t>), Maritha Roukema (Durbanville CPF), Gerrie Smith (NEW LIFE),  Theresa Uys (COCT), Melissa Weber (COCT),  Leon Brynard (Vredekloof CID), Bijou Dakole (El Theos),  Nontombi Ngogodo (DSD Metro North), Veronica Geduld (VRCID), Jacque Pietersen (VRCID), C</w:t>
      </w:r>
      <w:r w:rsidR="0020034E">
        <w:rPr>
          <w:sz w:val="24"/>
          <w:szCs w:val="24"/>
        </w:rPr>
        <w:t>olleen Brookes-Gain (WCSCF)</w:t>
      </w:r>
      <w:r w:rsidR="00B931B6">
        <w:rPr>
          <w:sz w:val="24"/>
          <w:szCs w:val="24"/>
        </w:rPr>
        <w:t xml:space="preserve"> </w:t>
      </w:r>
    </w:p>
    <w:p w:rsidR="007B7D48" w:rsidRDefault="004134FC" w:rsidP="000C19AF">
      <w:pPr>
        <w:pBdr>
          <w:bottom w:val="single" w:sz="12" w:space="1" w:color="auto"/>
        </w:pBdr>
        <w:ind w:left="1418" w:hanging="1418"/>
        <w:rPr>
          <w:sz w:val="24"/>
          <w:szCs w:val="24"/>
        </w:rPr>
      </w:pPr>
      <w:r w:rsidRPr="008B15E8">
        <w:rPr>
          <w:sz w:val="24"/>
          <w:szCs w:val="24"/>
          <w:u w:val="single"/>
        </w:rPr>
        <w:t>Apologies</w:t>
      </w:r>
      <w:r w:rsidRPr="008B15E8">
        <w:rPr>
          <w:sz w:val="24"/>
          <w:szCs w:val="24"/>
        </w:rPr>
        <w:t>:</w:t>
      </w:r>
      <w:r w:rsidR="002C7A63" w:rsidRPr="008B15E8">
        <w:rPr>
          <w:sz w:val="24"/>
          <w:szCs w:val="24"/>
        </w:rPr>
        <w:tab/>
      </w:r>
      <w:r w:rsidR="00673870">
        <w:rPr>
          <w:sz w:val="24"/>
          <w:szCs w:val="24"/>
        </w:rPr>
        <w:t xml:space="preserve">Janice King (WCSCF), </w:t>
      </w:r>
      <w:r w:rsidR="00AA72A9">
        <w:rPr>
          <w:sz w:val="24"/>
          <w:szCs w:val="24"/>
        </w:rPr>
        <w:t>Juanita Beukes (Badisa</w:t>
      </w:r>
      <w:r w:rsidR="0020034E">
        <w:rPr>
          <w:sz w:val="24"/>
          <w:szCs w:val="24"/>
        </w:rPr>
        <w:t xml:space="preserve"> Trio)</w:t>
      </w:r>
    </w:p>
    <w:p w:rsidR="00D02161" w:rsidRPr="000C19AF" w:rsidRDefault="00D02161" w:rsidP="000C19AF">
      <w:pPr>
        <w:pBdr>
          <w:bottom w:val="single" w:sz="12" w:space="1" w:color="auto"/>
        </w:pBdr>
        <w:ind w:left="1418" w:hanging="1418"/>
        <w:rPr>
          <w:sz w:val="20"/>
        </w:rPr>
      </w:pPr>
    </w:p>
    <w:p w:rsidR="008F66B4" w:rsidRPr="00BA1B85" w:rsidRDefault="008F66B4" w:rsidP="008F66B4">
      <w:pPr>
        <w:pStyle w:val="ListParagraph"/>
        <w:ind w:left="1080"/>
        <w:rPr>
          <w:b/>
        </w:rPr>
      </w:pPr>
    </w:p>
    <w:p w:rsidR="00D02161" w:rsidRDefault="00D02161" w:rsidP="00EE5DB4">
      <w:pPr>
        <w:pStyle w:val="ListParagraph"/>
        <w:numPr>
          <w:ilvl w:val="0"/>
          <w:numId w:val="12"/>
        </w:numPr>
        <w:suppressAutoHyphens/>
        <w:spacing w:line="256" w:lineRule="auto"/>
        <w:ind w:left="450" w:hanging="450"/>
        <w:rPr>
          <w:sz w:val="24"/>
          <w:szCs w:val="24"/>
        </w:rPr>
      </w:pPr>
      <w:r w:rsidRPr="00BA1B85">
        <w:rPr>
          <w:b/>
          <w:sz w:val="24"/>
          <w:szCs w:val="24"/>
        </w:rPr>
        <w:t>Welcome and introductions</w:t>
      </w:r>
      <w:r w:rsidR="00610396" w:rsidRPr="00D233FA">
        <w:rPr>
          <w:sz w:val="24"/>
          <w:szCs w:val="24"/>
        </w:rPr>
        <w:t>.   Nick</w:t>
      </w:r>
      <w:r w:rsidRPr="00D233FA">
        <w:rPr>
          <w:sz w:val="24"/>
          <w:szCs w:val="24"/>
        </w:rPr>
        <w:t xml:space="preserve"> welcomed everyone. </w:t>
      </w:r>
    </w:p>
    <w:p w:rsidR="00D209B7" w:rsidRPr="00D233FA" w:rsidRDefault="00D209B7" w:rsidP="00D209B7">
      <w:pPr>
        <w:pStyle w:val="ListParagraph"/>
        <w:suppressAutoHyphens/>
        <w:spacing w:line="256" w:lineRule="auto"/>
        <w:ind w:left="450"/>
        <w:rPr>
          <w:sz w:val="24"/>
          <w:szCs w:val="24"/>
        </w:rPr>
      </w:pPr>
    </w:p>
    <w:p w:rsidR="00D233FA" w:rsidRPr="00D209B7" w:rsidRDefault="00610396" w:rsidP="00BE4BF6">
      <w:pPr>
        <w:pStyle w:val="ListParagraph"/>
        <w:numPr>
          <w:ilvl w:val="0"/>
          <w:numId w:val="12"/>
        </w:numPr>
        <w:suppressAutoHyphens/>
        <w:spacing w:line="256" w:lineRule="auto"/>
        <w:ind w:left="450" w:hanging="450"/>
        <w:rPr>
          <w:b/>
          <w:sz w:val="24"/>
          <w:szCs w:val="24"/>
          <w:u w:val="single"/>
        </w:rPr>
      </w:pPr>
      <w:r w:rsidRPr="00D209B7">
        <w:rPr>
          <w:b/>
          <w:sz w:val="24"/>
          <w:szCs w:val="24"/>
        </w:rPr>
        <w:t>Guest spea</w:t>
      </w:r>
      <w:r w:rsidR="00D233FA" w:rsidRPr="00D209B7">
        <w:rPr>
          <w:b/>
          <w:sz w:val="24"/>
          <w:szCs w:val="24"/>
        </w:rPr>
        <w:t>ke</w:t>
      </w:r>
      <w:r w:rsidR="00DF5478" w:rsidRPr="00D209B7">
        <w:rPr>
          <w:b/>
          <w:sz w:val="24"/>
          <w:szCs w:val="24"/>
        </w:rPr>
        <w:t xml:space="preserve">r Laura </w:t>
      </w:r>
      <w:r w:rsidR="00BA1B85">
        <w:rPr>
          <w:b/>
          <w:sz w:val="24"/>
          <w:szCs w:val="24"/>
        </w:rPr>
        <w:t xml:space="preserve">Bergh, </w:t>
      </w:r>
      <w:r w:rsidR="00DF5478" w:rsidRPr="00D209B7">
        <w:rPr>
          <w:b/>
          <w:sz w:val="24"/>
          <w:szCs w:val="24"/>
        </w:rPr>
        <w:t>Poverty Stoplight</w:t>
      </w:r>
      <w:r w:rsidR="00D209B7">
        <w:rPr>
          <w:b/>
          <w:sz w:val="24"/>
          <w:szCs w:val="24"/>
        </w:rPr>
        <w:t xml:space="preserve"> SA</w:t>
      </w:r>
    </w:p>
    <w:p w:rsidR="00D233FA" w:rsidRDefault="00874F05" w:rsidP="00D233FA">
      <w:pPr>
        <w:pStyle w:val="ListParagraph"/>
        <w:suppressAutoHyphens/>
        <w:spacing w:line="256" w:lineRule="auto"/>
        <w:ind w:left="450"/>
        <w:rPr>
          <w:rFonts w:eastAsia="Times New Roman" w:cs="Arial"/>
          <w:color w:val="333333"/>
          <w:sz w:val="24"/>
          <w:szCs w:val="24"/>
          <w:lang w:val="en-US"/>
        </w:rPr>
      </w:pPr>
      <w:proofErr w:type="gramStart"/>
      <w:r>
        <w:rPr>
          <w:rFonts w:cs="Arial"/>
          <w:color w:val="333333"/>
          <w:shd w:val="clear" w:color="auto" w:fill="FFFFFF"/>
        </w:rPr>
        <w:t xml:space="preserve">The  </w:t>
      </w:r>
      <w:r w:rsidR="00BA1B85">
        <w:rPr>
          <w:rFonts w:cs="Arial"/>
          <w:color w:val="333333"/>
          <w:shd w:val="clear" w:color="auto" w:fill="FFFFFF"/>
        </w:rPr>
        <w:t>Poverty</w:t>
      </w:r>
      <w:proofErr w:type="gramEnd"/>
      <w:r w:rsidR="00BA1B85">
        <w:rPr>
          <w:rFonts w:cs="Arial"/>
          <w:color w:val="333333"/>
          <w:shd w:val="clear" w:color="auto" w:fill="FFFFFF"/>
        </w:rPr>
        <w:t xml:space="preserve"> Stoplight Office (SA)</w:t>
      </w:r>
      <w:r w:rsidR="00BE4BF6" w:rsidRPr="00D233FA">
        <w:rPr>
          <w:rFonts w:cs="Arial"/>
          <w:color w:val="333333"/>
          <w:shd w:val="clear" w:color="auto" w:fill="FFFFFF"/>
        </w:rPr>
        <w:t>, incubated under The Clothing Bank, but</w:t>
      </w:r>
      <w:r w:rsidR="00BA1B85">
        <w:rPr>
          <w:rFonts w:cs="Arial"/>
          <w:color w:val="333333"/>
          <w:shd w:val="clear" w:color="auto" w:fill="FFFFFF"/>
        </w:rPr>
        <w:t xml:space="preserve"> as of</w:t>
      </w:r>
      <w:r w:rsidR="00BE4BF6" w:rsidRPr="00D233FA">
        <w:rPr>
          <w:rFonts w:cs="Arial"/>
          <w:color w:val="333333"/>
          <w:shd w:val="clear" w:color="auto" w:fill="FFFFFF"/>
        </w:rPr>
        <w:t xml:space="preserve"> </w:t>
      </w:r>
      <w:r w:rsidR="00BA1B85" w:rsidRPr="00D233FA">
        <w:rPr>
          <w:rFonts w:cs="Arial"/>
          <w:color w:val="333333"/>
          <w:shd w:val="clear" w:color="auto" w:fill="FFFFFF"/>
        </w:rPr>
        <w:t>November 2016</w:t>
      </w:r>
      <w:r w:rsidR="00BA1B85">
        <w:rPr>
          <w:rFonts w:cs="Arial"/>
          <w:color w:val="333333"/>
          <w:shd w:val="clear" w:color="auto" w:fill="FFFFFF"/>
        </w:rPr>
        <w:t xml:space="preserve"> </w:t>
      </w:r>
      <w:r w:rsidR="00BE4BF6" w:rsidRPr="00D233FA">
        <w:rPr>
          <w:rFonts w:cs="Arial"/>
          <w:color w:val="333333"/>
          <w:shd w:val="clear" w:color="auto" w:fill="FFFFFF"/>
        </w:rPr>
        <w:t xml:space="preserve">has now spun off </w:t>
      </w:r>
      <w:r w:rsidR="00BA1B85">
        <w:rPr>
          <w:rFonts w:cs="Arial"/>
          <w:color w:val="333333"/>
          <w:shd w:val="clear" w:color="auto" w:fill="FFFFFF"/>
        </w:rPr>
        <w:t>as a separate legal entity</w:t>
      </w:r>
      <w:r w:rsidR="00BE4BF6" w:rsidRPr="00D233FA">
        <w:rPr>
          <w:rFonts w:cs="Arial"/>
          <w:color w:val="333333"/>
          <w:shd w:val="clear" w:color="auto" w:fill="FFFFFF"/>
        </w:rPr>
        <w:t>.</w:t>
      </w:r>
      <w:r w:rsidR="00BA1B85">
        <w:rPr>
          <w:rFonts w:cs="Arial"/>
          <w:color w:val="333333"/>
          <w:shd w:val="clear" w:color="auto" w:fill="FFFFFF"/>
        </w:rPr>
        <w:t xml:space="preserve"> </w:t>
      </w:r>
      <w:r w:rsidR="00BE4BF6" w:rsidRPr="00D233FA">
        <w:rPr>
          <w:rFonts w:cs="Arial"/>
          <w:color w:val="333333"/>
          <w:shd w:val="clear" w:color="auto" w:fill="FFFFFF"/>
        </w:rPr>
        <w:t xml:space="preserve"> The P</w:t>
      </w:r>
      <w:r w:rsidR="00D209B7">
        <w:rPr>
          <w:rFonts w:cs="Arial"/>
          <w:color w:val="333333"/>
          <w:shd w:val="clear" w:color="auto" w:fill="FFFFFF"/>
        </w:rPr>
        <w:t xml:space="preserve">overty </w:t>
      </w:r>
      <w:r w:rsidR="00BE4BF6" w:rsidRPr="00D233FA">
        <w:rPr>
          <w:rFonts w:cs="Arial"/>
          <w:color w:val="333333"/>
          <w:shd w:val="clear" w:color="auto" w:fill="FFFFFF"/>
        </w:rPr>
        <w:t>S</w:t>
      </w:r>
      <w:r w:rsidR="00D209B7">
        <w:rPr>
          <w:rFonts w:cs="Arial"/>
          <w:color w:val="333333"/>
          <w:shd w:val="clear" w:color="auto" w:fill="FFFFFF"/>
        </w:rPr>
        <w:t>toplight</w:t>
      </w:r>
      <w:r w:rsidR="00BE4BF6" w:rsidRPr="00D233FA">
        <w:rPr>
          <w:rFonts w:cs="Arial"/>
          <w:color w:val="333333"/>
          <w:shd w:val="clear" w:color="auto" w:fill="FFFFFF"/>
        </w:rPr>
        <w:t xml:space="preserve"> Office now runs as an independent non-profit company (NPC), in</w:t>
      </w:r>
      <w:r w:rsidR="00BA1B85">
        <w:rPr>
          <w:rFonts w:cs="Arial"/>
          <w:color w:val="333333"/>
          <w:shd w:val="clear" w:color="auto" w:fill="FFFFFF"/>
        </w:rPr>
        <w:t xml:space="preserve"> collaboration with the founder</w:t>
      </w:r>
      <w:r w:rsidR="00BE4BF6" w:rsidRPr="00BA1B85">
        <w:rPr>
          <w:rFonts w:cs="Arial"/>
          <w:color w:val="333333"/>
          <w:shd w:val="clear" w:color="auto" w:fill="FFFFFF"/>
        </w:rPr>
        <w:t xml:space="preserve">, </w:t>
      </w:r>
      <w:r w:rsidR="00D209B7" w:rsidRPr="00BA1B85">
        <w:rPr>
          <w:rFonts w:cs="Arial"/>
          <w:sz w:val="24"/>
          <w:szCs w:val="24"/>
          <w:shd w:val="clear" w:color="auto" w:fill="FFFFFF"/>
        </w:rPr>
        <w:t xml:space="preserve">Martin Burt, CEO of Fundación </w:t>
      </w:r>
      <w:r w:rsidR="00B931B6" w:rsidRPr="00BA1B85">
        <w:rPr>
          <w:rFonts w:cs="Arial"/>
          <w:sz w:val="24"/>
          <w:szCs w:val="24"/>
          <w:shd w:val="clear" w:color="auto" w:fill="FFFFFF"/>
        </w:rPr>
        <w:t>Paraguay</w:t>
      </w:r>
      <w:r w:rsidR="00B931B6" w:rsidRPr="00BA1B85">
        <w:rPr>
          <w:rFonts w:cs="Arial"/>
          <w:color w:val="333333"/>
          <w:shd w:val="clear" w:color="auto" w:fill="FFFFFF"/>
        </w:rPr>
        <w:t>.</w:t>
      </w:r>
      <w:r w:rsidR="00D233FA">
        <w:rPr>
          <w:rFonts w:cs="Arial"/>
          <w:color w:val="333333"/>
          <w:shd w:val="clear" w:color="auto" w:fill="FFFFFF"/>
        </w:rPr>
        <w:t xml:space="preserve">  </w:t>
      </w:r>
      <w:r w:rsidR="00BE4BF6" w:rsidRPr="00D233FA">
        <w:rPr>
          <w:rFonts w:eastAsia="Times New Roman" w:cs="Arial"/>
          <w:color w:val="333333"/>
          <w:sz w:val="24"/>
          <w:szCs w:val="24"/>
          <w:shd w:val="clear" w:color="auto" w:fill="FFFFFF"/>
          <w:lang w:val="en-US"/>
        </w:rPr>
        <w:t>In 2014, The Clothing Bank, an already highly successful social enterprise, customised and localised this Paraguayan-based tool for a South African context and integrated the approach into their development cycle. They built a new change framework that has informed the organisation on the way forward, with huge success.</w:t>
      </w:r>
      <w:r w:rsidR="00D233FA">
        <w:rPr>
          <w:rFonts w:eastAsia="Times New Roman" w:cs="Arial"/>
          <w:color w:val="333333"/>
          <w:sz w:val="24"/>
          <w:szCs w:val="24"/>
          <w:shd w:val="clear" w:color="auto" w:fill="FFFFFF"/>
          <w:lang w:val="en-US"/>
        </w:rPr>
        <w:t xml:space="preserve">  </w:t>
      </w:r>
      <w:r w:rsidR="00BE4BF6" w:rsidRPr="00D233FA">
        <w:rPr>
          <w:rFonts w:eastAsia="Times New Roman" w:cs="Arial"/>
          <w:color w:val="333333"/>
          <w:sz w:val="24"/>
          <w:szCs w:val="24"/>
          <w:lang w:val="en-US"/>
        </w:rPr>
        <w:t>The Clothing Bank is wholly committed to this approach and wanted to share their experience with other non-profits, social enterprises and interested parties in order to transfer knowledge and replicate success across South Africa.</w:t>
      </w:r>
    </w:p>
    <w:p w:rsidR="00D233FA" w:rsidRDefault="00D233FA" w:rsidP="00D233FA">
      <w:pPr>
        <w:pStyle w:val="ListParagraph"/>
        <w:suppressAutoHyphens/>
        <w:spacing w:line="256" w:lineRule="auto"/>
        <w:ind w:left="450"/>
        <w:rPr>
          <w:rFonts w:eastAsia="Times New Roman" w:cs="Arial"/>
          <w:color w:val="3A3A3A"/>
          <w:lang w:val="en-US"/>
        </w:rPr>
      </w:pPr>
    </w:p>
    <w:p w:rsidR="00D233FA" w:rsidRDefault="00BA1B85" w:rsidP="00D233FA">
      <w:pPr>
        <w:pStyle w:val="ListParagraph"/>
        <w:suppressAutoHyphens/>
        <w:spacing w:line="256" w:lineRule="auto"/>
        <w:ind w:left="450"/>
        <w:rPr>
          <w:rFonts w:cs="Arial"/>
          <w:color w:val="000000" w:themeColor="text1"/>
        </w:rPr>
      </w:pPr>
      <w:r w:rsidRPr="00BA1B85">
        <w:rPr>
          <w:rFonts w:cs="Arial"/>
          <w:color w:val="333333"/>
          <w:shd w:val="clear" w:color="auto" w:fill="FFFFFF"/>
        </w:rPr>
        <w:t xml:space="preserve">Poverty Stoplight </w:t>
      </w:r>
      <w:r>
        <w:rPr>
          <w:rFonts w:cs="Arial"/>
          <w:color w:val="333333"/>
          <w:shd w:val="clear" w:color="auto" w:fill="FFFFFF"/>
        </w:rPr>
        <w:t>is not</w:t>
      </w:r>
      <w:r w:rsidRPr="00BA1B85">
        <w:rPr>
          <w:rFonts w:cs="Arial"/>
          <w:color w:val="333333"/>
          <w:shd w:val="clear" w:color="auto" w:fill="FFFFFF"/>
        </w:rPr>
        <w:t xml:space="preserve"> about a hand-out</w:t>
      </w:r>
      <w:r>
        <w:rPr>
          <w:rFonts w:cs="Arial"/>
          <w:color w:val="333333"/>
          <w:shd w:val="clear" w:color="auto" w:fill="FFFFFF"/>
        </w:rPr>
        <w:t>,</w:t>
      </w:r>
      <w:r w:rsidRPr="00BA1B85">
        <w:rPr>
          <w:rFonts w:cs="Arial"/>
          <w:color w:val="333333"/>
          <w:shd w:val="clear" w:color="auto" w:fill="FFFFFF"/>
        </w:rPr>
        <w:t xml:space="preserve"> but a hand up.</w:t>
      </w:r>
      <w:r>
        <w:rPr>
          <w:rFonts w:cs="Arial"/>
          <w:color w:val="333333"/>
          <w:shd w:val="clear" w:color="auto" w:fill="FFFFFF"/>
        </w:rPr>
        <w:t xml:space="preserve">  I</w:t>
      </w:r>
      <w:r w:rsidR="002111DD" w:rsidRPr="00D233FA">
        <w:rPr>
          <w:rFonts w:eastAsia="Times New Roman" w:cs="Arial"/>
          <w:color w:val="3A3A3A"/>
          <w:lang w:val="en-US"/>
        </w:rPr>
        <w:t xml:space="preserve">t is an approach that helps people </w:t>
      </w:r>
      <w:r w:rsidR="002111DD" w:rsidRPr="00D209B7">
        <w:rPr>
          <w:rFonts w:eastAsia="Times New Roman" w:cs="Arial"/>
          <w:b/>
          <w:color w:val="3A3A3A"/>
          <w:lang w:val="en-US"/>
        </w:rPr>
        <w:t>progress out of poverty by</w:t>
      </w:r>
      <w:r w:rsidR="002111DD" w:rsidRPr="00D233FA">
        <w:rPr>
          <w:rFonts w:eastAsia="Times New Roman" w:cs="Arial"/>
          <w:color w:val="3A3A3A"/>
          <w:lang w:val="en-US"/>
        </w:rPr>
        <w:t xml:space="preserve"> empowering them to understan</w:t>
      </w:r>
      <w:r w:rsidR="00B65807" w:rsidRPr="00D233FA">
        <w:rPr>
          <w:rFonts w:eastAsia="Times New Roman" w:cs="Arial"/>
          <w:color w:val="3A3A3A"/>
          <w:lang w:val="en-US"/>
        </w:rPr>
        <w:t xml:space="preserve">d and map their own choices. </w:t>
      </w:r>
      <w:r w:rsidR="00D209B7">
        <w:rPr>
          <w:rFonts w:eastAsia="Times New Roman" w:cs="Arial"/>
          <w:color w:val="3A3A3A"/>
          <w:lang w:val="en-US"/>
        </w:rPr>
        <w:t xml:space="preserve"> </w:t>
      </w:r>
      <w:r w:rsidR="00B65807" w:rsidRPr="00D233FA">
        <w:rPr>
          <w:rFonts w:cs="Arial"/>
          <w:color w:val="3A3A3A"/>
          <w:shd w:val="clear" w:color="auto" w:fill="FFFFFF"/>
        </w:rPr>
        <w:t>It allows families to self-diagnose their level of poverty and quality of</w:t>
      </w:r>
      <w:r w:rsidR="00D209B7">
        <w:rPr>
          <w:rFonts w:cs="Arial"/>
          <w:color w:val="3A3A3A"/>
          <w:shd w:val="clear" w:color="auto" w:fill="FFFFFF"/>
        </w:rPr>
        <w:t xml:space="preserve"> life.  </w:t>
      </w:r>
      <w:r w:rsidR="00D233FA">
        <w:rPr>
          <w:rFonts w:cs="Arial"/>
          <w:color w:val="3A3A3A"/>
          <w:shd w:val="clear" w:color="auto" w:fill="FFFFFF"/>
        </w:rPr>
        <w:t xml:space="preserve"> </w:t>
      </w:r>
      <w:r>
        <w:rPr>
          <w:rFonts w:cs="Arial"/>
          <w:color w:val="000000" w:themeColor="text1"/>
        </w:rPr>
        <w:t>F</w:t>
      </w:r>
      <w:r w:rsidR="002111DD" w:rsidRPr="00D233FA">
        <w:rPr>
          <w:rFonts w:cs="Arial"/>
          <w:color w:val="000000" w:themeColor="text1"/>
        </w:rPr>
        <w:t xml:space="preserve">ew programmes have a methodology or metric for impact assessment that can categorically prove that they are meeting their mandates. </w:t>
      </w:r>
      <w:r w:rsidR="00D233FA">
        <w:rPr>
          <w:rFonts w:cs="Arial"/>
          <w:color w:val="000000" w:themeColor="text1"/>
        </w:rPr>
        <w:t xml:space="preserve"> </w:t>
      </w:r>
      <w:r w:rsidR="002111DD" w:rsidRPr="00D233FA">
        <w:rPr>
          <w:rFonts w:cs="Arial"/>
          <w:color w:val="000000" w:themeColor="text1"/>
        </w:rPr>
        <w:t>The majority of outcomes and impacts for poverty-related programmes are measured using income generation or household costs as the main indicators and there has been little effort to use M</w:t>
      </w:r>
      <w:r w:rsidR="00D209B7">
        <w:rPr>
          <w:rFonts w:cs="Arial"/>
          <w:color w:val="000000" w:themeColor="text1"/>
        </w:rPr>
        <w:t xml:space="preserve"> </w:t>
      </w:r>
      <w:r w:rsidR="002111DD" w:rsidRPr="00D233FA">
        <w:rPr>
          <w:rFonts w:cs="Arial"/>
          <w:color w:val="000000" w:themeColor="text1"/>
        </w:rPr>
        <w:t>&amp;</w:t>
      </w:r>
      <w:r w:rsidR="00D209B7">
        <w:rPr>
          <w:rFonts w:cs="Arial"/>
          <w:color w:val="000000" w:themeColor="text1"/>
        </w:rPr>
        <w:t xml:space="preserve"> </w:t>
      </w:r>
      <w:r w:rsidR="002111DD" w:rsidRPr="00D233FA">
        <w:rPr>
          <w:rFonts w:cs="Arial"/>
          <w:color w:val="000000" w:themeColor="text1"/>
        </w:rPr>
        <w:t xml:space="preserve">E tools beyond the traditional money-metric method. </w:t>
      </w:r>
      <w:r w:rsidR="00D233FA">
        <w:rPr>
          <w:rFonts w:cs="Arial"/>
          <w:color w:val="000000" w:themeColor="text1"/>
        </w:rPr>
        <w:t xml:space="preserve">  </w:t>
      </w:r>
      <w:r>
        <w:rPr>
          <w:rFonts w:cs="Arial"/>
          <w:color w:val="000000" w:themeColor="text1"/>
        </w:rPr>
        <w:t>Traditional</w:t>
      </w:r>
      <w:r w:rsidR="002111DD" w:rsidRPr="00D233FA">
        <w:rPr>
          <w:rFonts w:cs="Arial"/>
          <w:color w:val="000000" w:themeColor="text1"/>
        </w:rPr>
        <w:t xml:space="preserve"> methods do not take into consideration all the dimensions of poverty, which results in the watered-down delivery of poverty reduction rather than poverty eradication.</w:t>
      </w:r>
    </w:p>
    <w:p w:rsidR="00D233FA" w:rsidRDefault="00D233FA" w:rsidP="00D233FA">
      <w:pPr>
        <w:pStyle w:val="ListParagraph"/>
        <w:suppressAutoHyphens/>
        <w:spacing w:line="256" w:lineRule="auto"/>
        <w:ind w:left="450"/>
        <w:rPr>
          <w:rFonts w:cs="Arial"/>
          <w:color w:val="000000" w:themeColor="text1"/>
        </w:rPr>
      </w:pPr>
    </w:p>
    <w:p w:rsidR="00D233FA" w:rsidRDefault="002111DD" w:rsidP="00D233FA">
      <w:pPr>
        <w:pStyle w:val="ListParagraph"/>
        <w:suppressAutoHyphens/>
        <w:spacing w:line="256" w:lineRule="auto"/>
        <w:ind w:left="450"/>
        <w:rPr>
          <w:rFonts w:eastAsia="Times New Roman" w:cs="Arial"/>
          <w:color w:val="000000" w:themeColor="text1"/>
          <w:sz w:val="24"/>
          <w:szCs w:val="24"/>
          <w:lang w:val="en-US"/>
        </w:rPr>
      </w:pPr>
      <w:r w:rsidRPr="00D233FA">
        <w:rPr>
          <w:rFonts w:eastAsia="Times New Roman" w:cs="Arial"/>
          <w:color w:val="000000" w:themeColor="text1"/>
          <w:sz w:val="24"/>
          <w:szCs w:val="24"/>
          <w:lang w:val="en-US"/>
        </w:rPr>
        <w:t>To understand a problem from all standpoints, it is necessary to include the valid perspectives of everybody involved –</w:t>
      </w:r>
      <w:r w:rsidR="00D424EE">
        <w:rPr>
          <w:rFonts w:eastAsia="Times New Roman" w:cs="Arial"/>
          <w:color w:val="000000" w:themeColor="text1"/>
          <w:sz w:val="24"/>
          <w:szCs w:val="24"/>
          <w:lang w:val="en-US"/>
        </w:rPr>
        <w:t xml:space="preserve"> ie:</w:t>
      </w:r>
      <w:r w:rsidRPr="00D233FA">
        <w:rPr>
          <w:rFonts w:eastAsia="Times New Roman" w:cs="Arial"/>
          <w:color w:val="000000" w:themeColor="text1"/>
          <w:sz w:val="24"/>
          <w:szCs w:val="24"/>
          <w:lang w:val="en-US"/>
        </w:rPr>
        <w:t xml:space="preserve"> the family in poverty, the community, the social activist, the non-profit attempting to provide support, the micro-finance institution, the social entrepreneur, the government agency, the international donor, etc. </w:t>
      </w:r>
      <w:r w:rsidR="00D233FA">
        <w:rPr>
          <w:rFonts w:eastAsia="Times New Roman" w:cs="Arial"/>
          <w:color w:val="000000" w:themeColor="text1"/>
          <w:sz w:val="24"/>
          <w:szCs w:val="24"/>
          <w:lang w:val="en-US"/>
        </w:rPr>
        <w:t xml:space="preserve"> </w:t>
      </w:r>
      <w:r w:rsidRPr="00D209B7">
        <w:rPr>
          <w:rFonts w:eastAsia="Times New Roman" w:cs="Arial"/>
          <w:b/>
          <w:color w:val="000000" w:themeColor="text1"/>
          <w:sz w:val="24"/>
          <w:szCs w:val="24"/>
          <w:lang w:val="en-US"/>
        </w:rPr>
        <w:t>We need to contrast poverty with non-</w:t>
      </w:r>
      <w:r w:rsidRPr="00D209B7">
        <w:rPr>
          <w:rFonts w:eastAsia="Times New Roman" w:cs="Arial"/>
          <w:b/>
          <w:color w:val="000000" w:themeColor="text1"/>
          <w:sz w:val="24"/>
          <w:szCs w:val="24"/>
          <w:lang w:val="en-US"/>
        </w:rPr>
        <w:lastRenderedPageBreak/>
        <w:t xml:space="preserve">poverty </w:t>
      </w:r>
      <w:r w:rsidRPr="00BA1B85">
        <w:rPr>
          <w:rFonts w:eastAsia="Times New Roman" w:cs="Arial"/>
          <w:color w:val="000000" w:themeColor="text1"/>
          <w:sz w:val="24"/>
          <w:szCs w:val="24"/>
          <w:lang w:val="en-US"/>
        </w:rPr>
        <w:t>and then take action</w:t>
      </w:r>
      <w:r w:rsidR="00BA1B85" w:rsidRPr="00BA1B85">
        <w:rPr>
          <w:rFonts w:eastAsia="Times New Roman" w:cs="Arial"/>
          <w:color w:val="000000" w:themeColor="text1"/>
          <w:sz w:val="24"/>
          <w:szCs w:val="24"/>
          <w:lang w:val="en-US"/>
        </w:rPr>
        <w:t xml:space="preserve"> to address the difference.  W</w:t>
      </w:r>
      <w:r w:rsidRPr="00BA1B85">
        <w:rPr>
          <w:rFonts w:eastAsia="Times New Roman" w:cs="Arial"/>
          <w:color w:val="000000" w:themeColor="text1"/>
          <w:sz w:val="24"/>
          <w:szCs w:val="24"/>
          <w:lang w:val="en-US"/>
        </w:rPr>
        <w:t>e need to understand that the families can be</w:t>
      </w:r>
      <w:r w:rsidRPr="00D209B7">
        <w:rPr>
          <w:rFonts w:eastAsia="Times New Roman" w:cs="Arial"/>
          <w:b/>
          <w:color w:val="000000" w:themeColor="text1"/>
          <w:sz w:val="24"/>
          <w:szCs w:val="24"/>
          <w:lang w:val="en-US"/>
        </w:rPr>
        <w:t xml:space="preserve"> motivated to pull themselves out of poverty</w:t>
      </w:r>
      <w:r w:rsidRPr="00D233FA">
        <w:rPr>
          <w:rFonts w:eastAsia="Times New Roman" w:cs="Arial"/>
          <w:color w:val="000000" w:themeColor="text1"/>
          <w:sz w:val="24"/>
          <w:szCs w:val="24"/>
          <w:lang w:val="en-US"/>
        </w:rPr>
        <w:t>.</w:t>
      </w:r>
    </w:p>
    <w:p w:rsidR="00D233FA" w:rsidRDefault="002111DD" w:rsidP="00D233FA">
      <w:pPr>
        <w:pStyle w:val="ListParagraph"/>
        <w:suppressAutoHyphens/>
        <w:spacing w:line="256" w:lineRule="auto"/>
        <w:ind w:left="450"/>
        <w:rPr>
          <w:rFonts w:eastAsia="Times New Roman" w:cs="Arial"/>
          <w:b/>
          <w:color w:val="3A3A3A"/>
          <w:sz w:val="24"/>
          <w:szCs w:val="24"/>
          <w:lang w:val="en-US"/>
        </w:rPr>
      </w:pPr>
      <w:r w:rsidRPr="00D233FA">
        <w:rPr>
          <w:rFonts w:eastAsia="Times New Roman" w:cs="Arial"/>
          <w:color w:val="3A3A3A"/>
          <w:sz w:val="24"/>
          <w:szCs w:val="24"/>
          <w:lang w:val="en-US"/>
        </w:rPr>
        <w:t>The tool uses stoplig</w:t>
      </w:r>
      <w:r w:rsidR="00D233FA">
        <w:rPr>
          <w:rFonts w:eastAsia="Times New Roman" w:cs="Arial"/>
          <w:color w:val="3A3A3A"/>
          <w:sz w:val="24"/>
          <w:szCs w:val="24"/>
          <w:lang w:val="en-US"/>
        </w:rPr>
        <w:t>ht colours that</w:t>
      </w:r>
      <w:r w:rsidRPr="00D233FA">
        <w:rPr>
          <w:rFonts w:eastAsia="Times New Roman" w:cs="Arial"/>
          <w:color w:val="3A3A3A"/>
          <w:sz w:val="24"/>
          <w:szCs w:val="24"/>
          <w:lang w:val="en-US"/>
        </w:rPr>
        <w:t xml:space="preserve"> enable the poor to see and understand the </w:t>
      </w:r>
      <w:r w:rsidRPr="00D209B7">
        <w:rPr>
          <w:rFonts w:eastAsia="Times New Roman" w:cs="Arial"/>
          <w:b/>
          <w:color w:val="3A3A3A"/>
          <w:sz w:val="24"/>
          <w:szCs w:val="24"/>
          <w:lang w:val="en-US"/>
        </w:rPr>
        <w:t>ways in which they are poor.</w:t>
      </w:r>
      <w:r w:rsidR="00D233FA" w:rsidRPr="00D209B7">
        <w:rPr>
          <w:rFonts w:eastAsia="Times New Roman" w:cs="Arial"/>
          <w:b/>
          <w:color w:val="3A3A3A"/>
          <w:sz w:val="24"/>
          <w:szCs w:val="24"/>
          <w:lang w:val="en-US"/>
        </w:rPr>
        <w:t xml:space="preserve"> </w:t>
      </w:r>
    </w:p>
    <w:p w:rsidR="00BA1B85" w:rsidRPr="00D209B7" w:rsidRDefault="00BA1B85" w:rsidP="00D233FA">
      <w:pPr>
        <w:pStyle w:val="ListParagraph"/>
        <w:suppressAutoHyphens/>
        <w:spacing w:line="256" w:lineRule="auto"/>
        <w:ind w:left="450"/>
        <w:rPr>
          <w:rFonts w:eastAsia="Times New Roman" w:cs="Arial"/>
          <w:b/>
          <w:color w:val="3A3A3A"/>
          <w:sz w:val="24"/>
          <w:szCs w:val="24"/>
          <w:lang w:val="en-US"/>
        </w:rPr>
      </w:pPr>
    </w:p>
    <w:p w:rsidR="002111DD" w:rsidRPr="00D233FA" w:rsidRDefault="002111DD" w:rsidP="00D233FA">
      <w:pPr>
        <w:pStyle w:val="ListParagraph"/>
        <w:suppressAutoHyphens/>
        <w:spacing w:line="256" w:lineRule="auto"/>
        <w:ind w:left="450"/>
        <w:rPr>
          <w:rFonts w:eastAsia="Times New Roman" w:cs="Arial"/>
          <w:color w:val="3A3A3A"/>
          <w:sz w:val="24"/>
          <w:szCs w:val="24"/>
          <w:lang w:val="en-US"/>
        </w:rPr>
      </w:pPr>
      <w:r w:rsidRPr="00D233FA">
        <w:rPr>
          <w:rFonts w:eastAsia="Times New Roman" w:cs="Arial"/>
          <w:color w:val="3A3A3A"/>
          <w:lang w:val="en-US"/>
        </w:rPr>
        <w:t xml:space="preserve">The surveys assess poverty levels using 50 indicators grouped into </w:t>
      </w:r>
      <w:r w:rsidRPr="00D424EE">
        <w:rPr>
          <w:rFonts w:eastAsia="Times New Roman" w:cs="Arial"/>
          <w:b/>
          <w:color w:val="3A3A3A"/>
          <w:lang w:val="en-US"/>
        </w:rPr>
        <w:t>6 dimensions of poverty</w:t>
      </w:r>
      <w:r w:rsidR="00D424EE">
        <w:rPr>
          <w:rFonts w:eastAsia="Times New Roman" w:cs="Arial"/>
          <w:color w:val="3A3A3A"/>
          <w:lang w:val="en-US"/>
        </w:rPr>
        <w:t>:</w:t>
      </w:r>
    </w:p>
    <w:p w:rsidR="00431350" w:rsidRPr="00D233FA" w:rsidRDefault="00431350" w:rsidP="00D233FA">
      <w:pPr>
        <w:pStyle w:val="ListParagraph"/>
        <w:numPr>
          <w:ilvl w:val="0"/>
          <w:numId w:val="25"/>
        </w:numPr>
        <w:suppressAutoHyphens/>
        <w:spacing w:line="256" w:lineRule="auto"/>
        <w:rPr>
          <w:color w:val="3A3A3A"/>
          <w:shd w:val="clear" w:color="auto" w:fill="FFFFFF"/>
        </w:rPr>
      </w:pPr>
      <w:r w:rsidRPr="00D233FA">
        <w:rPr>
          <w:color w:val="3A3A3A"/>
          <w:shd w:val="clear" w:color="auto" w:fill="FFFFFF"/>
        </w:rPr>
        <w:t>Income and employment</w:t>
      </w:r>
    </w:p>
    <w:p w:rsidR="00431350" w:rsidRPr="00D233FA" w:rsidRDefault="00431350" w:rsidP="00D233FA">
      <w:pPr>
        <w:pStyle w:val="ListParagraph"/>
        <w:numPr>
          <w:ilvl w:val="0"/>
          <w:numId w:val="25"/>
        </w:numPr>
        <w:suppressAutoHyphens/>
        <w:spacing w:line="256" w:lineRule="auto"/>
        <w:rPr>
          <w:color w:val="3A3A3A"/>
          <w:shd w:val="clear" w:color="auto" w:fill="FFFFFF"/>
        </w:rPr>
      </w:pPr>
      <w:r w:rsidRPr="00D233FA">
        <w:rPr>
          <w:color w:val="3A3A3A"/>
          <w:shd w:val="clear" w:color="auto" w:fill="FFFFFF"/>
        </w:rPr>
        <w:t>Health and environment</w:t>
      </w:r>
    </w:p>
    <w:p w:rsidR="00431350" w:rsidRPr="00D233FA" w:rsidRDefault="00431350" w:rsidP="00D233FA">
      <w:pPr>
        <w:pStyle w:val="ListParagraph"/>
        <w:numPr>
          <w:ilvl w:val="0"/>
          <w:numId w:val="25"/>
        </w:numPr>
        <w:suppressAutoHyphens/>
        <w:spacing w:line="256" w:lineRule="auto"/>
        <w:rPr>
          <w:color w:val="3A3A3A"/>
          <w:shd w:val="clear" w:color="auto" w:fill="FFFFFF"/>
        </w:rPr>
      </w:pPr>
      <w:r w:rsidRPr="00D233FA">
        <w:rPr>
          <w:color w:val="3A3A3A"/>
          <w:shd w:val="clear" w:color="auto" w:fill="FFFFFF"/>
        </w:rPr>
        <w:t>Housing and infrastructure</w:t>
      </w:r>
    </w:p>
    <w:p w:rsidR="00431350" w:rsidRPr="00D233FA" w:rsidRDefault="00431350" w:rsidP="00D233FA">
      <w:pPr>
        <w:pStyle w:val="ListParagraph"/>
        <w:numPr>
          <w:ilvl w:val="0"/>
          <w:numId w:val="25"/>
        </w:numPr>
        <w:suppressAutoHyphens/>
        <w:spacing w:line="256" w:lineRule="auto"/>
        <w:rPr>
          <w:color w:val="3A3A3A"/>
          <w:shd w:val="clear" w:color="auto" w:fill="FFFFFF"/>
        </w:rPr>
      </w:pPr>
      <w:r w:rsidRPr="00D233FA">
        <w:rPr>
          <w:color w:val="3A3A3A"/>
          <w:shd w:val="clear" w:color="auto" w:fill="FFFFFF"/>
        </w:rPr>
        <w:t>Education and culture</w:t>
      </w:r>
    </w:p>
    <w:p w:rsidR="00431350" w:rsidRPr="00D233FA" w:rsidRDefault="00431350" w:rsidP="00D233FA">
      <w:pPr>
        <w:pStyle w:val="ListParagraph"/>
        <w:numPr>
          <w:ilvl w:val="0"/>
          <w:numId w:val="25"/>
        </w:numPr>
        <w:suppressAutoHyphens/>
        <w:spacing w:line="256" w:lineRule="auto"/>
        <w:rPr>
          <w:color w:val="3A3A3A"/>
          <w:shd w:val="clear" w:color="auto" w:fill="FFFFFF"/>
        </w:rPr>
      </w:pPr>
      <w:r w:rsidRPr="00D233FA">
        <w:rPr>
          <w:color w:val="3A3A3A"/>
          <w:shd w:val="clear" w:color="auto" w:fill="FFFFFF"/>
        </w:rPr>
        <w:t>Organisation and participation</w:t>
      </w:r>
    </w:p>
    <w:p w:rsidR="00D209B7" w:rsidRDefault="00BA1B85" w:rsidP="00D209B7">
      <w:pPr>
        <w:pStyle w:val="ListParagraph"/>
        <w:numPr>
          <w:ilvl w:val="0"/>
          <w:numId w:val="25"/>
        </w:numPr>
        <w:suppressAutoHyphens/>
        <w:spacing w:line="256" w:lineRule="auto"/>
        <w:rPr>
          <w:color w:val="3A3A3A"/>
          <w:shd w:val="clear" w:color="auto" w:fill="FFFFFF"/>
        </w:rPr>
      </w:pPr>
      <w:r>
        <w:rPr>
          <w:color w:val="3A3A3A"/>
          <w:shd w:val="clear" w:color="auto" w:fill="FFFFFF"/>
        </w:rPr>
        <w:t>Inf</w:t>
      </w:r>
      <w:r w:rsidR="00D233FA" w:rsidRPr="00D233FA">
        <w:rPr>
          <w:color w:val="3A3A3A"/>
          <w:shd w:val="clear" w:color="auto" w:fill="FFFFFF"/>
        </w:rPr>
        <w:t>eriority</w:t>
      </w:r>
      <w:r w:rsidR="00431350" w:rsidRPr="00D233FA">
        <w:rPr>
          <w:color w:val="3A3A3A"/>
          <w:shd w:val="clear" w:color="auto" w:fill="FFFFFF"/>
        </w:rPr>
        <w:t xml:space="preserve"> and motivation</w:t>
      </w:r>
    </w:p>
    <w:p w:rsidR="00DF5478" w:rsidRPr="00D209B7" w:rsidRDefault="00431350" w:rsidP="00D209B7">
      <w:pPr>
        <w:suppressAutoHyphens/>
        <w:spacing w:line="256" w:lineRule="auto"/>
        <w:ind w:left="810"/>
        <w:rPr>
          <w:color w:val="3A3A3A"/>
          <w:shd w:val="clear" w:color="auto" w:fill="FFFFFF"/>
        </w:rPr>
      </w:pPr>
      <w:r w:rsidRPr="00D209B7">
        <w:rPr>
          <w:color w:val="3A3A3A"/>
          <w:shd w:val="clear" w:color="auto" w:fill="FFFFFF"/>
        </w:rPr>
        <w:t xml:space="preserve">And for every one of the 50 indicators, there are </w:t>
      </w:r>
      <w:r w:rsidRPr="00D209B7">
        <w:rPr>
          <w:b/>
          <w:color w:val="3A3A3A"/>
          <w:shd w:val="clear" w:color="auto" w:fill="FFFFFF"/>
        </w:rPr>
        <w:t>three status conditions</w:t>
      </w:r>
      <w:r w:rsidR="00D424EE" w:rsidRPr="00D209B7">
        <w:rPr>
          <w:color w:val="3A3A3A"/>
          <w:shd w:val="clear" w:color="auto" w:fill="FFFFFF"/>
        </w:rPr>
        <w:t>:</w:t>
      </w:r>
      <w:r w:rsidR="00DF5478" w:rsidRPr="00D209B7">
        <w:rPr>
          <w:highlight w:val="red"/>
          <w:shd w:val="clear" w:color="auto" w:fill="FFFFFF"/>
        </w:rPr>
        <w:t xml:space="preserve"> </w:t>
      </w:r>
    </w:p>
    <w:p w:rsidR="00DF5478" w:rsidRPr="00D233FA" w:rsidRDefault="00DF5478" w:rsidP="00DF5478">
      <w:pPr>
        <w:pStyle w:val="ListParagraph"/>
        <w:numPr>
          <w:ilvl w:val="0"/>
          <w:numId w:val="26"/>
        </w:numPr>
        <w:suppressAutoHyphens/>
        <w:spacing w:line="256" w:lineRule="auto"/>
        <w:rPr>
          <w:shd w:val="clear" w:color="auto" w:fill="FFFFFF"/>
        </w:rPr>
      </w:pPr>
      <w:r w:rsidRPr="00D233FA">
        <w:rPr>
          <w:highlight w:val="red"/>
          <w:shd w:val="clear" w:color="auto" w:fill="FFFFFF"/>
        </w:rPr>
        <w:t>Red = very poor</w:t>
      </w:r>
    </w:p>
    <w:p w:rsidR="00DF5478" w:rsidRPr="00D233FA" w:rsidRDefault="00DF5478" w:rsidP="00DF5478">
      <w:pPr>
        <w:pStyle w:val="ListParagraph"/>
        <w:numPr>
          <w:ilvl w:val="0"/>
          <w:numId w:val="26"/>
        </w:numPr>
        <w:suppressAutoHyphens/>
        <w:spacing w:line="256" w:lineRule="auto"/>
        <w:rPr>
          <w:color w:val="3A3A3A"/>
          <w:shd w:val="clear" w:color="auto" w:fill="FFFFFF"/>
        </w:rPr>
      </w:pPr>
      <w:r w:rsidRPr="00D233FA">
        <w:rPr>
          <w:color w:val="3A3A3A"/>
          <w:highlight w:val="yellow"/>
          <w:shd w:val="clear" w:color="auto" w:fill="FFFFFF"/>
        </w:rPr>
        <w:t>Yellow = poor</w:t>
      </w:r>
    </w:p>
    <w:p w:rsidR="00DF5478" w:rsidRDefault="00DF5478" w:rsidP="00DF5478">
      <w:pPr>
        <w:pStyle w:val="ListParagraph"/>
        <w:numPr>
          <w:ilvl w:val="0"/>
          <w:numId w:val="26"/>
        </w:numPr>
        <w:suppressAutoHyphens/>
        <w:spacing w:line="256" w:lineRule="auto"/>
        <w:rPr>
          <w:color w:val="3A3A3A"/>
          <w:shd w:val="clear" w:color="auto" w:fill="FFFFFF"/>
        </w:rPr>
      </w:pPr>
      <w:r w:rsidRPr="00D233FA">
        <w:rPr>
          <w:color w:val="3A3A3A"/>
          <w:highlight w:val="green"/>
          <w:shd w:val="clear" w:color="auto" w:fill="FFFFFF"/>
        </w:rPr>
        <w:t>Green = not poor</w:t>
      </w:r>
    </w:p>
    <w:p w:rsidR="00DF5478" w:rsidRDefault="00DF5478" w:rsidP="00DF5478">
      <w:pPr>
        <w:pStyle w:val="ListParagraph"/>
        <w:suppressAutoHyphens/>
        <w:spacing w:line="256" w:lineRule="auto"/>
        <w:ind w:left="450"/>
        <w:rPr>
          <w:color w:val="3A3A3A"/>
          <w:shd w:val="clear" w:color="auto" w:fill="FFFFFF"/>
        </w:rPr>
      </w:pPr>
    </w:p>
    <w:p w:rsidR="00DF5478" w:rsidRPr="006B62A0" w:rsidRDefault="00431350" w:rsidP="006B62A0">
      <w:pPr>
        <w:pStyle w:val="ListParagraph"/>
        <w:suppressAutoHyphens/>
        <w:spacing w:line="256" w:lineRule="auto"/>
        <w:ind w:left="450"/>
        <w:rPr>
          <w:rFonts w:cs="Arial"/>
          <w:color w:val="3A3A3A"/>
          <w:sz w:val="24"/>
          <w:szCs w:val="24"/>
        </w:rPr>
      </w:pPr>
      <w:r w:rsidRPr="00DF5478">
        <w:rPr>
          <w:rFonts w:cs="Arial"/>
          <w:color w:val="3A3A3A"/>
          <w:sz w:val="24"/>
          <w:szCs w:val="24"/>
        </w:rPr>
        <w:t>Facilitators trained in</w:t>
      </w:r>
      <w:r w:rsidR="00D233FA" w:rsidRPr="00DF5478">
        <w:rPr>
          <w:rFonts w:cs="Arial"/>
          <w:color w:val="3A3A3A"/>
          <w:sz w:val="24"/>
          <w:szCs w:val="24"/>
        </w:rPr>
        <w:t xml:space="preserve"> the Poverty Stoplight conduct household visits and</w:t>
      </w:r>
      <w:r w:rsidRPr="00DF5478">
        <w:rPr>
          <w:rFonts w:cs="Arial"/>
          <w:color w:val="3A3A3A"/>
          <w:sz w:val="24"/>
          <w:szCs w:val="24"/>
        </w:rPr>
        <w:t xml:space="preserve"> create a safe space for the family to share sensitive information and ensure that the family is prepared to answer all questions as honestly as possible.</w:t>
      </w:r>
    </w:p>
    <w:p w:rsidR="006B62A0" w:rsidRPr="006B62A0" w:rsidRDefault="00431350" w:rsidP="006B62A0">
      <w:pPr>
        <w:pStyle w:val="ListParagraph"/>
        <w:suppressAutoHyphens/>
        <w:spacing w:line="256" w:lineRule="auto"/>
        <w:ind w:left="450"/>
        <w:rPr>
          <w:rFonts w:cs="Arial"/>
          <w:color w:val="3A3A3A"/>
          <w:sz w:val="24"/>
          <w:szCs w:val="24"/>
        </w:rPr>
      </w:pPr>
      <w:r w:rsidRPr="00D424EE">
        <w:rPr>
          <w:rFonts w:cs="Arial"/>
          <w:color w:val="3A3A3A"/>
          <w:sz w:val="24"/>
          <w:szCs w:val="24"/>
        </w:rPr>
        <w:t>The family completes a survey, on paper or using the online software developed for Android devices, by selecting the definition for each indicator that most reflects the family’s current circumstances</w:t>
      </w:r>
      <w:r w:rsidR="00DF5478">
        <w:rPr>
          <w:rFonts w:cs="Arial"/>
          <w:color w:val="3A3A3A"/>
          <w:sz w:val="24"/>
          <w:szCs w:val="24"/>
        </w:rPr>
        <w:t>.</w:t>
      </w:r>
      <w:r w:rsidR="006B62A0">
        <w:rPr>
          <w:rFonts w:cs="Arial"/>
          <w:color w:val="3A3A3A"/>
          <w:sz w:val="24"/>
          <w:szCs w:val="24"/>
        </w:rPr>
        <w:t xml:space="preserve">  </w:t>
      </w:r>
      <w:r w:rsidRPr="00D424EE">
        <w:rPr>
          <w:rFonts w:cs="Arial"/>
          <w:color w:val="3A3A3A"/>
          <w:sz w:val="24"/>
          <w:szCs w:val="24"/>
        </w:rPr>
        <w:t xml:space="preserve">The result is a </w:t>
      </w:r>
      <w:r w:rsidR="006B62A0">
        <w:rPr>
          <w:rFonts w:cs="Arial"/>
          <w:b/>
          <w:color w:val="3A3A3A"/>
          <w:sz w:val="24"/>
          <w:szCs w:val="24"/>
        </w:rPr>
        <w:t>Poverty Stoplight S</w:t>
      </w:r>
      <w:r w:rsidRPr="00D424EE">
        <w:rPr>
          <w:rFonts w:cs="Arial"/>
          <w:b/>
          <w:color w:val="3A3A3A"/>
          <w:sz w:val="24"/>
          <w:szCs w:val="24"/>
        </w:rPr>
        <w:t>corecard</w:t>
      </w:r>
      <w:r w:rsidRPr="00D424EE">
        <w:rPr>
          <w:rFonts w:cs="Arial"/>
          <w:color w:val="3A3A3A"/>
          <w:sz w:val="24"/>
          <w:szCs w:val="24"/>
        </w:rPr>
        <w:t xml:space="preserve"> that is easy to understand and use in follow-up processes.</w:t>
      </w:r>
    </w:p>
    <w:p w:rsidR="006B62A0" w:rsidRPr="006B62A0" w:rsidRDefault="00431350" w:rsidP="006B62A0">
      <w:pPr>
        <w:pStyle w:val="ListParagraph"/>
        <w:suppressAutoHyphens/>
        <w:spacing w:line="256" w:lineRule="auto"/>
        <w:ind w:left="450"/>
        <w:rPr>
          <w:rFonts w:cs="Arial"/>
          <w:color w:val="3A3A3A"/>
          <w:sz w:val="24"/>
          <w:szCs w:val="24"/>
        </w:rPr>
      </w:pPr>
      <w:r w:rsidRPr="00D424EE">
        <w:rPr>
          <w:rFonts w:cs="Arial"/>
          <w:color w:val="3A3A3A"/>
          <w:sz w:val="24"/>
          <w:szCs w:val="24"/>
        </w:rPr>
        <w:t>The results allows each low-income family to reflect, prioritise and plan how to resolve the poverty-related problems that affects the</w:t>
      </w:r>
      <w:r w:rsidR="006B62A0">
        <w:rPr>
          <w:rFonts w:cs="Arial"/>
          <w:color w:val="3A3A3A"/>
          <w:sz w:val="24"/>
          <w:szCs w:val="24"/>
        </w:rPr>
        <w:t>ir</w:t>
      </w:r>
      <w:r w:rsidRPr="00D424EE">
        <w:rPr>
          <w:rFonts w:cs="Arial"/>
          <w:color w:val="3A3A3A"/>
          <w:sz w:val="24"/>
          <w:szCs w:val="24"/>
        </w:rPr>
        <w:t xml:space="preserve"> family, with the assistance of organisations that have competencies relating to each indicator, via a referral pathway.</w:t>
      </w:r>
    </w:p>
    <w:p w:rsidR="00DF5478" w:rsidRDefault="00431350" w:rsidP="00DF5478">
      <w:pPr>
        <w:pStyle w:val="ListParagraph"/>
        <w:suppressAutoHyphens/>
        <w:spacing w:line="256" w:lineRule="auto"/>
        <w:ind w:left="450"/>
        <w:rPr>
          <w:rFonts w:cs="Arial"/>
          <w:color w:val="3A3A3A"/>
          <w:sz w:val="24"/>
          <w:szCs w:val="24"/>
          <w:shd w:val="clear" w:color="auto" w:fill="FFFFFF"/>
        </w:rPr>
      </w:pPr>
      <w:r w:rsidRPr="00D424EE">
        <w:rPr>
          <w:rFonts w:cs="Arial"/>
          <w:color w:val="3A3A3A"/>
          <w:sz w:val="24"/>
          <w:szCs w:val="24"/>
          <w:shd w:val="clear" w:color="auto" w:fill="FFFFFF"/>
        </w:rPr>
        <w:t>As families systematically work on moving their issues of poverty from red to green, regular application of this survey allows for more comprehensive measurement and mapping of social and cultural wealth, which until now has been a challenge for the development sector.</w:t>
      </w:r>
    </w:p>
    <w:p w:rsidR="00DF5478" w:rsidRDefault="00431350" w:rsidP="00DF5478">
      <w:pPr>
        <w:pStyle w:val="ListParagraph"/>
        <w:suppressAutoHyphens/>
        <w:spacing w:line="256" w:lineRule="auto"/>
        <w:ind w:left="450"/>
        <w:rPr>
          <w:rFonts w:cs="Arial"/>
          <w:color w:val="3A3A3A"/>
          <w:sz w:val="24"/>
          <w:szCs w:val="24"/>
        </w:rPr>
      </w:pPr>
      <w:r w:rsidRPr="00D424EE">
        <w:rPr>
          <w:rFonts w:cs="Arial"/>
          <w:color w:val="3A3A3A"/>
          <w:sz w:val="24"/>
          <w:szCs w:val="24"/>
        </w:rPr>
        <w:t>Data can be aggregated and mapped using online geo-referencing, offering a better perspective of the real issues at hand in specific areas of the country, and scaling for a national snapshot in time.</w:t>
      </w:r>
    </w:p>
    <w:p w:rsidR="00DF5478" w:rsidRDefault="00431350" w:rsidP="00DF5478">
      <w:pPr>
        <w:pStyle w:val="ListParagraph"/>
        <w:suppressAutoHyphens/>
        <w:spacing w:line="256" w:lineRule="auto"/>
        <w:ind w:left="450"/>
        <w:rPr>
          <w:rFonts w:cs="Arial"/>
          <w:b/>
          <w:color w:val="3A3A3A"/>
          <w:sz w:val="24"/>
          <w:szCs w:val="24"/>
        </w:rPr>
      </w:pPr>
      <w:r w:rsidRPr="00D424EE">
        <w:rPr>
          <w:rFonts w:cs="Arial"/>
          <w:color w:val="3A3A3A"/>
          <w:sz w:val="24"/>
          <w:szCs w:val="24"/>
        </w:rPr>
        <w:t>These maps can enhance decision-making for government services such as electricity and sanitation and can influence priorities for engagement.</w:t>
      </w:r>
      <w:r w:rsidR="00B273E8">
        <w:rPr>
          <w:rFonts w:cs="Arial"/>
          <w:color w:val="3A3A3A"/>
          <w:sz w:val="24"/>
          <w:szCs w:val="24"/>
        </w:rPr>
        <w:t xml:space="preserve"> </w:t>
      </w:r>
      <w:r w:rsidRPr="00D424EE">
        <w:rPr>
          <w:rFonts w:cs="Arial"/>
          <w:color w:val="3A3A3A"/>
          <w:sz w:val="24"/>
          <w:szCs w:val="24"/>
        </w:rPr>
        <w:t xml:space="preserve"> Similarly, the corporate social investment sector could use these maps to</w:t>
      </w:r>
      <w:r w:rsidRPr="00D424EE">
        <w:rPr>
          <w:rFonts w:cs="Arial"/>
          <w:b/>
          <w:color w:val="3A3A3A"/>
          <w:sz w:val="24"/>
          <w:szCs w:val="24"/>
        </w:rPr>
        <w:t xml:space="preserve"> identify the issues of greatest need within their geographical footprint.</w:t>
      </w:r>
    </w:p>
    <w:p w:rsidR="00DF5478" w:rsidRDefault="00431350" w:rsidP="00DF5478">
      <w:pPr>
        <w:pStyle w:val="ListParagraph"/>
        <w:suppressAutoHyphens/>
        <w:spacing w:line="256" w:lineRule="auto"/>
        <w:ind w:left="450"/>
        <w:rPr>
          <w:rFonts w:eastAsia="Times New Roman" w:cs="Arial"/>
          <w:color w:val="3A3A3A"/>
          <w:sz w:val="24"/>
          <w:szCs w:val="24"/>
          <w:lang w:val="en-US"/>
        </w:rPr>
      </w:pPr>
      <w:r w:rsidRPr="00D424EE">
        <w:rPr>
          <w:rFonts w:eastAsia="Times New Roman" w:cs="Arial"/>
          <w:color w:val="3A3A3A"/>
          <w:sz w:val="24"/>
          <w:szCs w:val="24"/>
          <w:lang w:val="en-US"/>
        </w:rPr>
        <w:t>Organisations delivering social impacts through poverty-related programmes, enterprise development initiatives and upliftment and empowerment community-based projects will benefit greatly from Poverty Stoplight.</w:t>
      </w:r>
    </w:p>
    <w:p w:rsidR="00B273E8" w:rsidRDefault="00B273E8" w:rsidP="00DF5478">
      <w:pPr>
        <w:pStyle w:val="ListParagraph"/>
        <w:suppressAutoHyphens/>
        <w:spacing w:line="256" w:lineRule="auto"/>
        <w:ind w:left="450"/>
        <w:rPr>
          <w:rFonts w:eastAsia="Times New Roman" w:cs="Arial"/>
          <w:color w:val="3A3A3A"/>
          <w:sz w:val="24"/>
          <w:szCs w:val="24"/>
          <w:lang w:val="en-US"/>
        </w:rPr>
      </w:pPr>
    </w:p>
    <w:p w:rsidR="00DF5478" w:rsidRDefault="00431350" w:rsidP="00DF5478">
      <w:pPr>
        <w:pStyle w:val="ListParagraph"/>
        <w:suppressAutoHyphens/>
        <w:spacing w:line="256" w:lineRule="auto"/>
        <w:ind w:left="450"/>
        <w:rPr>
          <w:rFonts w:eastAsia="Times New Roman" w:cs="Arial"/>
          <w:b/>
          <w:color w:val="3A3A3A"/>
          <w:sz w:val="24"/>
          <w:szCs w:val="24"/>
          <w:lang w:val="en-US"/>
        </w:rPr>
      </w:pPr>
      <w:r w:rsidRPr="00D424EE">
        <w:rPr>
          <w:rFonts w:eastAsia="Times New Roman" w:cs="Arial"/>
          <w:b/>
          <w:color w:val="3A3A3A"/>
          <w:sz w:val="24"/>
          <w:szCs w:val="24"/>
          <w:lang w:val="en-US"/>
        </w:rPr>
        <w:t xml:space="preserve">The Poverty Stoplight approach is a relational tool that creates expectations in those being surveyed. Membership and usage of the tool is only endorsed for those organisations who are actually running poverty-elimination programmes and who intend to use the information resulting from the surveys to do something about it. </w:t>
      </w:r>
      <w:r w:rsidR="00B273E8">
        <w:rPr>
          <w:rFonts w:eastAsia="Times New Roman" w:cs="Arial"/>
          <w:b/>
          <w:color w:val="3A3A3A"/>
          <w:sz w:val="24"/>
          <w:szCs w:val="24"/>
          <w:lang w:val="en-US"/>
        </w:rPr>
        <w:t xml:space="preserve"> </w:t>
      </w:r>
      <w:r w:rsidRPr="00D424EE">
        <w:rPr>
          <w:rFonts w:eastAsia="Times New Roman" w:cs="Arial"/>
          <w:b/>
          <w:color w:val="3A3A3A"/>
          <w:sz w:val="24"/>
          <w:szCs w:val="24"/>
          <w:lang w:val="en-US"/>
        </w:rPr>
        <w:t>Using the tool for research purposes only or where data generation is the main outcome is not endorsed.</w:t>
      </w:r>
    </w:p>
    <w:p w:rsidR="00DF5478" w:rsidRDefault="00DF5478" w:rsidP="00DF5478">
      <w:pPr>
        <w:pStyle w:val="ListParagraph"/>
        <w:suppressAutoHyphens/>
        <w:spacing w:line="256" w:lineRule="auto"/>
        <w:ind w:left="450"/>
        <w:rPr>
          <w:rFonts w:eastAsia="Times New Roman" w:cs="Arial"/>
          <w:b/>
          <w:color w:val="3A3A3A"/>
          <w:sz w:val="24"/>
          <w:szCs w:val="24"/>
          <w:lang w:val="en-US"/>
        </w:rPr>
      </w:pPr>
    </w:p>
    <w:p w:rsidR="00B273E8" w:rsidRDefault="00B273E8" w:rsidP="00DF5478">
      <w:pPr>
        <w:pStyle w:val="ListParagraph"/>
        <w:suppressAutoHyphens/>
        <w:spacing w:line="256" w:lineRule="auto"/>
        <w:ind w:left="450"/>
        <w:rPr>
          <w:rFonts w:eastAsia="Times New Roman" w:cs="Arial"/>
          <w:b/>
          <w:color w:val="3A3A3A"/>
          <w:sz w:val="24"/>
          <w:szCs w:val="24"/>
          <w:lang w:val="en-US"/>
        </w:rPr>
      </w:pPr>
    </w:p>
    <w:p w:rsidR="00DF5478" w:rsidRPr="00B273E8" w:rsidRDefault="00B273E8" w:rsidP="00DF5478">
      <w:pPr>
        <w:pStyle w:val="ListParagraph"/>
        <w:suppressAutoHyphens/>
        <w:spacing w:line="256" w:lineRule="auto"/>
        <w:ind w:left="450"/>
        <w:rPr>
          <w:rFonts w:eastAsia="Times New Roman" w:cs="Arial"/>
          <w:color w:val="333333"/>
          <w:sz w:val="24"/>
          <w:szCs w:val="24"/>
          <w:lang w:val="en-US"/>
        </w:rPr>
      </w:pPr>
      <w:r>
        <w:rPr>
          <w:rFonts w:eastAsia="Times New Roman" w:cs="Arial"/>
          <w:bCs/>
          <w:color w:val="333333"/>
          <w:sz w:val="24"/>
          <w:szCs w:val="24"/>
          <w:bdr w:val="none" w:sz="0" w:space="0" w:color="auto" w:frame="1"/>
          <w:lang w:val="en-US"/>
        </w:rPr>
        <w:lastRenderedPageBreak/>
        <w:t xml:space="preserve">Members </w:t>
      </w:r>
      <w:r w:rsidR="00D233FA" w:rsidRPr="00B273E8">
        <w:rPr>
          <w:rFonts w:eastAsia="Times New Roman" w:cs="Arial"/>
          <w:bCs/>
          <w:color w:val="333333"/>
          <w:sz w:val="24"/>
          <w:szCs w:val="24"/>
          <w:bdr w:val="none" w:sz="0" w:space="0" w:color="auto" w:frame="1"/>
          <w:lang w:val="en-US"/>
        </w:rPr>
        <w:t xml:space="preserve">receive </w:t>
      </w:r>
      <w:r w:rsidR="00BE4BF6" w:rsidRPr="00B273E8">
        <w:rPr>
          <w:rFonts w:eastAsia="Times New Roman" w:cs="Arial"/>
          <w:bCs/>
          <w:color w:val="333333"/>
          <w:sz w:val="24"/>
          <w:szCs w:val="24"/>
          <w:bdr w:val="none" w:sz="0" w:space="0" w:color="auto" w:frame="1"/>
          <w:lang w:val="en-US"/>
        </w:rPr>
        <w:t>the following su</w:t>
      </w:r>
      <w:r w:rsidR="00D233FA" w:rsidRPr="00B273E8">
        <w:rPr>
          <w:rFonts w:eastAsia="Times New Roman" w:cs="Arial"/>
          <w:bCs/>
          <w:color w:val="333333"/>
          <w:sz w:val="24"/>
          <w:szCs w:val="24"/>
          <w:bdr w:val="none" w:sz="0" w:space="0" w:color="auto" w:frame="1"/>
          <w:lang w:val="en-US"/>
        </w:rPr>
        <w:t>pport and service</w:t>
      </w:r>
      <w:r w:rsidR="00BE4BF6" w:rsidRPr="00B273E8">
        <w:rPr>
          <w:rFonts w:eastAsia="Times New Roman" w:cs="Arial"/>
          <w:color w:val="333333"/>
          <w:sz w:val="24"/>
          <w:szCs w:val="24"/>
          <w:lang w:val="en-US"/>
        </w:rPr>
        <w:t>:</w:t>
      </w:r>
    </w:p>
    <w:p w:rsidR="00DF5478" w:rsidRDefault="00D424EE" w:rsidP="00DF5478">
      <w:pPr>
        <w:pStyle w:val="ListParagraph"/>
        <w:numPr>
          <w:ilvl w:val="0"/>
          <w:numId w:val="29"/>
        </w:numPr>
        <w:suppressAutoHyphens/>
        <w:spacing w:line="256" w:lineRule="auto"/>
        <w:rPr>
          <w:rFonts w:eastAsia="Times New Roman" w:cs="Arial"/>
          <w:color w:val="333333"/>
          <w:sz w:val="24"/>
          <w:szCs w:val="24"/>
          <w:lang w:val="en-US"/>
        </w:rPr>
      </w:pPr>
      <w:r w:rsidRPr="00DF5478">
        <w:rPr>
          <w:rFonts w:eastAsia="Times New Roman" w:cs="Arial"/>
          <w:color w:val="333333"/>
          <w:sz w:val="24"/>
          <w:szCs w:val="24"/>
          <w:lang w:val="en-US"/>
        </w:rPr>
        <w:t xml:space="preserve">The </w:t>
      </w:r>
      <w:r w:rsidR="00BE4BF6" w:rsidRPr="00DF5478">
        <w:rPr>
          <w:rFonts w:eastAsia="Times New Roman" w:cs="Arial"/>
          <w:color w:val="333333"/>
          <w:sz w:val="24"/>
          <w:szCs w:val="24"/>
          <w:lang w:val="en-US"/>
        </w:rPr>
        <w:t>survey tool and upgrades, as developed and localised for the South African context</w:t>
      </w:r>
      <w:r w:rsidRPr="00DF5478">
        <w:rPr>
          <w:rFonts w:eastAsia="Times New Roman" w:cs="Arial"/>
          <w:color w:val="333333"/>
          <w:sz w:val="24"/>
          <w:szCs w:val="24"/>
          <w:lang w:val="en-US"/>
        </w:rPr>
        <w:t>.</w:t>
      </w:r>
    </w:p>
    <w:p w:rsidR="00DF5478" w:rsidRDefault="00BE4BF6" w:rsidP="00DF5478">
      <w:pPr>
        <w:pStyle w:val="ListParagraph"/>
        <w:numPr>
          <w:ilvl w:val="0"/>
          <w:numId w:val="29"/>
        </w:numPr>
        <w:suppressAutoHyphens/>
        <w:spacing w:line="256" w:lineRule="auto"/>
        <w:rPr>
          <w:rFonts w:eastAsia="Times New Roman" w:cs="Arial"/>
          <w:color w:val="333333"/>
          <w:sz w:val="24"/>
          <w:szCs w:val="24"/>
          <w:lang w:val="en-US"/>
        </w:rPr>
      </w:pPr>
      <w:r w:rsidRPr="00DF5478">
        <w:rPr>
          <w:rFonts w:eastAsia="Times New Roman" w:cs="Arial"/>
          <w:color w:val="333333"/>
          <w:sz w:val="24"/>
          <w:szCs w:val="24"/>
          <w:lang w:val="en-US"/>
        </w:rPr>
        <w:t>Induction training on the tool and metrics</w:t>
      </w:r>
    </w:p>
    <w:p w:rsidR="00DF5478" w:rsidRDefault="00BE4BF6" w:rsidP="00DF5478">
      <w:pPr>
        <w:pStyle w:val="ListParagraph"/>
        <w:numPr>
          <w:ilvl w:val="0"/>
          <w:numId w:val="29"/>
        </w:numPr>
        <w:suppressAutoHyphens/>
        <w:spacing w:line="256" w:lineRule="auto"/>
        <w:rPr>
          <w:rFonts w:eastAsia="Times New Roman" w:cs="Arial"/>
          <w:color w:val="333333"/>
          <w:sz w:val="24"/>
          <w:szCs w:val="24"/>
          <w:lang w:val="en-US"/>
        </w:rPr>
      </w:pPr>
      <w:r w:rsidRPr="00DF5478">
        <w:rPr>
          <w:rFonts w:eastAsia="Times New Roman" w:cs="Arial"/>
          <w:color w:val="333333"/>
          <w:sz w:val="24"/>
          <w:szCs w:val="24"/>
          <w:lang w:val="en-US"/>
        </w:rPr>
        <w:t>Database of facilitators trained to work with the PS survey tool</w:t>
      </w:r>
    </w:p>
    <w:p w:rsidR="00DF5478" w:rsidRDefault="00BE4BF6" w:rsidP="00DF5478">
      <w:pPr>
        <w:pStyle w:val="ListParagraph"/>
        <w:numPr>
          <w:ilvl w:val="0"/>
          <w:numId w:val="29"/>
        </w:numPr>
        <w:suppressAutoHyphens/>
        <w:spacing w:line="256" w:lineRule="auto"/>
        <w:rPr>
          <w:rFonts w:cs="Arial"/>
          <w:sz w:val="24"/>
          <w:szCs w:val="24"/>
          <w:shd w:val="clear" w:color="auto" w:fill="FFFFFF"/>
        </w:rPr>
      </w:pPr>
      <w:r w:rsidRPr="00DF5478">
        <w:rPr>
          <w:rFonts w:eastAsia="Times New Roman" w:cs="Arial"/>
          <w:color w:val="333333"/>
          <w:sz w:val="24"/>
          <w:szCs w:val="24"/>
          <w:lang w:val="en-US"/>
        </w:rPr>
        <w:t>Online technology platform as provided by Hewlett Pack</w:t>
      </w:r>
      <w:r w:rsidR="00B273E8">
        <w:rPr>
          <w:rFonts w:eastAsia="Times New Roman" w:cs="Arial"/>
          <w:color w:val="333333"/>
          <w:sz w:val="24"/>
          <w:szCs w:val="24"/>
          <w:lang w:val="en-US"/>
        </w:rPr>
        <w:t>ard and managed by the founder</w:t>
      </w:r>
    </w:p>
    <w:p w:rsidR="00DF5478" w:rsidRDefault="00BE4BF6" w:rsidP="00DF5478">
      <w:pPr>
        <w:pStyle w:val="ListParagraph"/>
        <w:numPr>
          <w:ilvl w:val="0"/>
          <w:numId w:val="29"/>
        </w:numPr>
        <w:suppressAutoHyphens/>
        <w:spacing w:line="256" w:lineRule="auto"/>
        <w:rPr>
          <w:rFonts w:eastAsia="Times New Roman" w:cs="Arial"/>
          <w:color w:val="333333"/>
          <w:sz w:val="24"/>
          <w:szCs w:val="24"/>
          <w:lang w:val="en-US"/>
        </w:rPr>
      </w:pPr>
      <w:r w:rsidRPr="00DF5478">
        <w:rPr>
          <w:rFonts w:eastAsia="Times New Roman" w:cs="Arial"/>
          <w:color w:val="333333"/>
          <w:sz w:val="24"/>
          <w:szCs w:val="24"/>
          <w:lang w:val="en-US"/>
        </w:rPr>
        <w:t>Data and information shared via the Poverty Stoplight SA website</w:t>
      </w:r>
    </w:p>
    <w:p w:rsidR="00DF5478" w:rsidRDefault="00B273E8" w:rsidP="00DF5478">
      <w:pPr>
        <w:pStyle w:val="ListParagraph"/>
        <w:numPr>
          <w:ilvl w:val="0"/>
          <w:numId w:val="29"/>
        </w:numPr>
        <w:suppressAutoHyphens/>
        <w:spacing w:line="256" w:lineRule="auto"/>
        <w:rPr>
          <w:rFonts w:eastAsia="Times New Roman" w:cs="Arial"/>
          <w:color w:val="333333"/>
          <w:sz w:val="24"/>
          <w:szCs w:val="24"/>
          <w:lang w:val="en-US"/>
        </w:rPr>
      </w:pPr>
      <w:r>
        <w:rPr>
          <w:rFonts w:eastAsia="Times New Roman" w:cs="Arial"/>
          <w:color w:val="333333"/>
          <w:sz w:val="24"/>
          <w:szCs w:val="24"/>
          <w:lang w:val="en-US"/>
        </w:rPr>
        <w:t xml:space="preserve">A Poverty Stoplight Forum that </w:t>
      </w:r>
      <w:r w:rsidR="00BE4BF6" w:rsidRPr="00DF5478">
        <w:rPr>
          <w:rFonts w:eastAsia="Times New Roman" w:cs="Arial"/>
          <w:color w:val="333333"/>
          <w:sz w:val="24"/>
          <w:szCs w:val="24"/>
          <w:lang w:val="en-US"/>
        </w:rPr>
        <w:t>meet</w:t>
      </w:r>
      <w:r>
        <w:rPr>
          <w:rFonts w:eastAsia="Times New Roman" w:cs="Arial"/>
          <w:color w:val="333333"/>
          <w:sz w:val="24"/>
          <w:szCs w:val="24"/>
          <w:lang w:val="en-US"/>
        </w:rPr>
        <w:t>s</w:t>
      </w:r>
      <w:r w:rsidR="00BE4BF6" w:rsidRPr="00DF5478">
        <w:rPr>
          <w:rFonts w:eastAsia="Times New Roman" w:cs="Arial"/>
          <w:color w:val="333333"/>
          <w:sz w:val="24"/>
          <w:szCs w:val="24"/>
          <w:lang w:val="en-US"/>
        </w:rPr>
        <w:t xml:space="preserve"> every 3-4 months to discuss </w:t>
      </w:r>
      <w:r w:rsidR="00D424EE" w:rsidRPr="00DF5478">
        <w:rPr>
          <w:rFonts w:eastAsia="Times New Roman" w:cs="Arial"/>
          <w:color w:val="333333"/>
          <w:sz w:val="24"/>
          <w:szCs w:val="24"/>
          <w:lang w:val="en-US"/>
        </w:rPr>
        <w:t>learning’s</w:t>
      </w:r>
      <w:r w:rsidR="00BE4BF6" w:rsidRPr="00DF5478">
        <w:rPr>
          <w:rFonts w:eastAsia="Times New Roman" w:cs="Arial"/>
          <w:color w:val="333333"/>
          <w:sz w:val="24"/>
          <w:szCs w:val="24"/>
          <w:lang w:val="en-US"/>
        </w:rPr>
        <w:t>, insights and impacts</w:t>
      </w:r>
    </w:p>
    <w:p w:rsidR="00DF5478" w:rsidRDefault="00BE4BF6" w:rsidP="00DF5478">
      <w:pPr>
        <w:pStyle w:val="ListParagraph"/>
        <w:numPr>
          <w:ilvl w:val="0"/>
          <w:numId w:val="29"/>
        </w:numPr>
        <w:suppressAutoHyphens/>
        <w:spacing w:line="256" w:lineRule="auto"/>
        <w:rPr>
          <w:rFonts w:eastAsia="Times New Roman" w:cs="Arial"/>
          <w:color w:val="333333"/>
          <w:sz w:val="24"/>
          <w:szCs w:val="24"/>
          <w:lang w:val="en-US"/>
        </w:rPr>
      </w:pPr>
      <w:r w:rsidRPr="00DF5478">
        <w:rPr>
          <w:rFonts w:eastAsia="Times New Roman" w:cs="Arial"/>
          <w:color w:val="333333"/>
          <w:sz w:val="24"/>
          <w:szCs w:val="24"/>
          <w:lang w:val="en-US"/>
        </w:rPr>
        <w:t>Access to the Referral Pathway Network</w:t>
      </w:r>
    </w:p>
    <w:p w:rsidR="00DF5478" w:rsidRDefault="00BE4BF6" w:rsidP="00DF5478">
      <w:pPr>
        <w:pStyle w:val="ListParagraph"/>
        <w:numPr>
          <w:ilvl w:val="0"/>
          <w:numId w:val="29"/>
        </w:numPr>
        <w:suppressAutoHyphens/>
        <w:spacing w:line="256" w:lineRule="auto"/>
        <w:rPr>
          <w:rFonts w:eastAsia="Times New Roman" w:cs="Arial"/>
          <w:color w:val="333333"/>
          <w:sz w:val="24"/>
          <w:szCs w:val="24"/>
          <w:lang w:val="en-US"/>
        </w:rPr>
      </w:pPr>
      <w:r w:rsidRPr="00DF5478">
        <w:rPr>
          <w:rFonts w:eastAsia="Times New Roman" w:cs="Arial"/>
          <w:color w:val="333333"/>
          <w:sz w:val="24"/>
          <w:szCs w:val="24"/>
          <w:lang w:val="en-US"/>
        </w:rPr>
        <w:t>Access to the Global Poverty Stoplight Network</w:t>
      </w:r>
    </w:p>
    <w:p w:rsidR="00B273E8" w:rsidRDefault="00B273E8" w:rsidP="00B273E8">
      <w:pPr>
        <w:pStyle w:val="ListParagraph"/>
        <w:suppressAutoHyphens/>
        <w:spacing w:line="256" w:lineRule="auto"/>
        <w:ind w:left="1170"/>
        <w:rPr>
          <w:rFonts w:eastAsia="Times New Roman" w:cs="Arial"/>
          <w:color w:val="333333"/>
          <w:sz w:val="24"/>
          <w:szCs w:val="24"/>
          <w:lang w:val="en-US"/>
        </w:rPr>
      </w:pPr>
    </w:p>
    <w:p w:rsidR="00DF5478" w:rsidRDefault="00D424EE" w:rsidP="00DF5478">
      <w:pPr>
        <w:pStyle w:val="ListParagraph"/>
        <w:suppressAutoHyphens/>
        <w:spacing w:line="256" w:lineRule="auto"/>
        <w:ind w:left="450"/>
        <w:rPr>
          <w:rFonts w:eastAsia="Times New Roman" w:cs="Arial"/>
          <w:color w:val="333333"/>
          <w:sz w:val="24"/>
          <w:szCs w:val="24"/>
          <w:lang w:val="en-US"/>
        </w:rPr>
      </w:pPr>
      <w:r>
        <w:rPr>
          <w:rFonts w:eastAsia="Times New Roman" w:cs="Arial"/>
          <w:b/>
          <w:bCs/>
          <w:color w:val="333333"/>
          <w:sz w:val="24"/>
          <w:szCs w:val="24"/>
          <w:bdr w:val="none" w:sz="0" w:space="0" w:color="auto" w:frame="1"/>
          <w:lang w:val="en-US"/>
        </w:rPr>
        <w:t xml:space="preserve">The benefits of the Poverty Stoplight </w:t>
      </w:r>
      <w:r w:rsidRPr="00D233FA">
        <w:rPr>
          <w:rFonts w:eastAsia="Times New Roman" w:cs="Arial"/>
          <w:b/>
          <w:bCs/>
          <w:color w:val="333333"/>
          <w:sz w:val="24"/>
          <w:szCs w:val="24"/>
          <w:bdr w:val="none" w:sz="0" w:space="0" w:color="auto" w:frame="1"/>
          <w:lang w:val="en-US"/>
        </w:rPr>
        <w:t>and</w:t>
      </w:r>
      <w:r w:rsidR="00BE4BF6" w:rsidRPr="00D233FA">
        <w:rPr>
          <w:rFonts w:eastAsia="Times New Roman" w:cs="Arial"/>
          <w:b/>
          <w:bCs/>
          <w:color w:val="333333"/>
          <w:sz w:val="24"/>
          <w:szCs w:val="24"/>
          <w:bdr w:val="none" w:sz="0" w:space="0" w:color="auto" w:frame="1"/>
          <w:lang w:val="en-US"/>
        </w:rPr>
        <w:t xml:space="preserve"> Forum include</w:t>
      </w:r>
      <w:r w:rsidR="00BE4BF6" w:rsidRPr="00D233FA">
        <w:rPr>
          <w:rFonts w:eastAsia="Times New Roman" w:cs="Arial"/>
          <w:color w:val="333333"/>
          <w:sz w:val="24"/>
          <w:szCs w:val="24"/>
          <w:lang w:val="en-US"/>
        </w:rPr>
        <w:t>:</w:t>
      </w:r>
    </w:p>
    <w:p w:rsidR="00DF5478" w:rsidRDefault="00B273E8" w:rsidP="00DF5478">
      <w:pPr>
        <w:pStyle w:val="ListParagraph"/>
        <w:numPr>
          <w:ilvl w:val="0"/>
          <w:numId w:val="30"/>
        </w:numPr>
        <w:suppressAutoHyphens/>
        <w:spacing w:line="256" w:lineRule="auto"/>
        <w:rPr>
          <w:rFonts w:eastAsia="Times New Roman" w:cs="Arial"/>
          <w:color w:val="333333"/>
          <w:sz w:val="24"/>
          <w:szCs w:val="24"/>
          <w:lang w:val="en-US"/>
        </w:rPr>
      </w:pPr>
      <w:r>
        <w:rPr>
          <w:rFonts w:eastAsia="Times New Roman" w:cs="Arial"/>
          <w:color w:val="333333"/>
          <w:sz w:val="24"/>
          <w:szCs w:val="24"/>
          <w:lang w:val="en-US"/>
        </w:rPr>
        <w:t xml:space="preserve">A collaborative </w:t>
      </w:r>
      <w:r w:rsidR="00BE4BF6" w:rsidRPr="00DF5478">
        <w:rPr>
          <w:rFonts w:eastAsia="Times New Roman" w:cs="Arial"/>
          <w:color w:val="333333"/>
          <w:sz w:val="24"/>
          <w:szCs w:val="24"/>
          <w:lang w:val="en-US"/>
        </w:rPr>
        <w:t xml:space="preserve">space for </w:t>
      </w:r>
      <w:proofErr w:type="spellStart"/>
      <w:r w:rsidR="00BE4BF6" w:rsidRPr="00DF5478">
        <w:rPr>
          <w:rFonts w:eastAsia="Times New Roman" w:cs="Arial"/>
          <w:color w:val="333333"/>
          <w:sz w:val="24"/>
          <w:szCs w:val="24"/>
          <w:lang w:val="en-US"/>
        </w:rPr>
        <w:t>organisations</w:t>
      </w:r>
      <w:proofErr w:type="spellEnd"/>
      <w:r w:rsidR="00BE4BF6" w:rsidRPr="00DF5478">
        <w:rPr>
          <w:rFonts w:eastAsia="Times New Roman" w:cs="Arial"/>
          <w:color w:val="333333"/>
          <w:sz w:val="24"/>
          <w:szCs w:val="24"/>
          <w:lang w:val="en-US"/>
        </w:rPr>
        <w:t xml:space="preserve"> working to eradicate poverty in South Africa</w:t>
      </w:r>
    </w:p>
    <w:p w:rsidR="00DF5478" w:rsidRDefault="008570FF" w:rsidP="00DF5478">
      <w:pPr>
        <w:pStyle w:val="ListParagraph"/>
        <w:numPr>
          <w:ilvl w:val="0"/>
          <w:numId w:val="30"/>
        </w:numPr>
        <w:suppressAutoHyphens/>
        <w:spacing w:line="256" w:lineRule="auto"/>
        <w:rPr>
          <w:rFonts w:eastAsia="Times New Roman" w:cs="Arial"/>
          <w:color w:val="333333"/>
          <w:sz w:val="24"/>
          <w:szCs w:val="24"/>
          <w:lang w:val="en-US"/>
        </w:rPr>
      </w:pPr>
      <w:r>
        <w:rPr>
          <w:rFonts w:eastAsia="Times New Roman" w:cs="Arial"/>
          <w:color w:val="333333"/>
          <w:sz w:val="24"/>
          <w:szCs w:val="24"/>
          <w:lang w:val="en-US"/>
        </w:rPr>
        <w:t>Enables</w:t>
      </w:r>
      <w:r w:rsidR="00BE4BF6" w:rsidRPr="00DF5478">
        <w:rPr>
          <w:rFonts w:eastAsia="Times New Roman" w:cs="Arial"/>
          <w:color w:val="333333"/>
          <w:sz w:val="24"/>
          <w:szCs w:val="24"/>
          <w:lang w:val="en-US"/>
        </w:rPr>
        <w:t xml:space="preserve"> </w:t>
      </w:r>
      <w:proofErr w:type="spellStart"/>
      <w:r w:rsidR="00BE4BF6" w:rsidRPr="00DF5478">
        <w:rPr>
          <w:rFonts w:eastAsia="Times New Roman" w:cs="Arial"/>
          <w:color w:val="333333"/>
          <w:sz w:val="24"/>
          <w:szCs w:val="24"/>
          <w:lang w:val="en-US"/>
        </w:rPr>
        <w:t>organisations</w:t>
      </w:r>
      <w:proofErr w:type="spellEnd"/>
      <w:r w:rsidR="00BE4BF6" w:rsidRPr="00DF5478">
        <w:rPr>
          <w:rFonts w:eastAsia="Times New Roman" w:cs="Arial"/>
          <w:color w:val="333333"/>
          <w:sz w:val="24"/>
          <w:szCs w:val="24"/>
          <w:lang w:val="en-US"/>
        </w:rPr>
        <w:t xml:space="preserve"> to measure outcomes against a common framework</w:t>
      </w:r>
    </w:p>
    <w:p w:rsidR="00DF5478" w:rsidRDefault="00BE4BF6" w:rsidP="00DF5478">
      <w:pPr>
        <w:pStyle w:val="ListParagraph"/>
        <w:numPr>
          <w:ilvl w:val="0"/>
          <w:numId w:val="30"/>
        </w:numPr>
        <w:suppressAutoHyphens/>
        <w:spacing w:line="256" w:lineRule="auto"/>
        <w:rPr>
          <w:rFonts w:eastAsia="Times New Roman" w:cs="Arial"/>
          <w:color w:val="333333"/>
          <w:sz w:val="24"/>
          <w:szCs w:val="24"/>
          <w:lang w:val="en-US"/>
        </w:rPr>
      </w:pPr>
      <w:r w:rsidRPr="00DF5478">
        <w:rPr>
          <w:rFonts w:eastAsia="Times New Roman" w:cs="Arial"/>
          <w:color w:val="333333"/>
          <w:sz w:val="24"/>
          <w:szCs w:val="24"/>
          <w:lang w:val="en-US"/>
        </w:rPr>
        <w:t>Aggregation of data which offers a better perspective of the real issues at hand</w:t>
      </w:r>
    </w:p>
    <w:p w:rsidR="00DF5478" w:rsidRDefault="00BE4BF6" w:rsidP="00DF5478">
      <w:pPr>
        <w:pStyle w:val="ListParagraph"/>
        <w:numPr>
          <w:ilvl w:val="0"/>
          <w:numId w:val="30"/>
        </w:numPr>
        <w:suppressAutoHyphens/>
        <w:spacing w:line="256" w:lineRule="auto"/>
        <w:rPr>
          <w:rFonts w:eastAsia="Times New Roman" w:cs="Arial"/>
          <w:color w:val="333333"/>
          <w:sz w:val="24"/>
          <w:szCs w:val="24"/>
          <w:lang w:val="en-US"/>
        </w:rPr>
      </w:pPr>
      <w:r w:rsidRPr="00DF5478">
        <w:rPr>
          <w:rFonts w:eastAsia="Times New Roman" w:cs="Arial"/>
          <w:color w:val="333333"/>
          <w:sz w:val="24"/>
          <w:szCs w:val="24"/>
          <w:lang w:val="en-US"/>
        </w:rPr>
        <w:t>The more policy-relevant information there is available on poverty, the better equipped policy-makers will be to reduce it</w:t>
      </w:r>
    </w:p>
    <w:p w:rsidR="00DF5478" w:rsidRDefault="00BE4BF6" w:rsidP="00DF5478">
      <w:pPr>
        <w:pStyle w:val="ListParagraph"/>
        <w:numPr>
          <w:ilvl w:val="0"/>
          <w:numId w:val="30"/>
        </w:numPr>
        <w:suppressAutoHyphens/>
        <w:spacing w:line="256" w:lineRule="auto"/>
        <w:rPr>
          <w:rFonts w:eastAsia="Times New Roman" w:cs="Arial"/>
          <w:color w:val="333333"/>
          <w:sz w:val="24"/>
          <w:szCs w:val="24"/>
          <w:lang w:val="en-US"/>
        </w:rPr>
      </w:pPr>
      <w:r w:rsidRPr="00DF5478">
        <w:rPr>
          <w:rFonts w:eastAsia="Times New Roman" w:cs="Arial"/>
          <w:color w:val="333333"/>
          <w:sz w:val="24"/>
          <w:szCs w:val="24"/>
          <w:lang w:val="en-US"/>
        </w:rPr>
        <w:t>Referral pathways that will ultimately inform stakeholders of priority areas for engagement</w:t>
      </w:r>
    </w:p>
    <w:p w:rsidR="00DF5478" w:rsidRDefault="00BE4BF6" w:rsidP="00DF5478">
      <w:pPr>
        <w:pStyle w:val="ListParagraph"/>
        <w:numPr>
          <w:ilvl w:val="0"/>
          <w:numId w:val="30"/>
        </w:numPr>
        <w:suppressAutoHyphens/>
        <w:spacing w:line="256" w:lineRule="auto"/>
        <w:rPr>
          <w:rFonts w:eastAsia="Times New Roman" w:cs="Arial"/>
          <w:color w:val="333333"/>
          <w:sz w:val="24"/>
          <w:szCs w:val="24"/>
          <w:lang w:val="en-US"/>
        </w:rPr>
      </w:pPr>
      <w:r w:rsidRPr="00DF5478">
        <w:rPr>
          <w:rFonts w:eastAsia="Times New Roman" w:cs="Arial"/>
          <w:color w:val="333333"/>
          <w:sz w:val="24"/>
          <w:szCs w:val="24"/>
          <w:lang w:val="en-US"/>
        </w:rPr>
        <w:t>The establishment of a community of practice</w:t>
      </w:r>
    </w:p>
    <w:p w:rsidR="00DF5478" w:rsidRPr="00DF5478" w:rsidRDefault="00BE4BF6" w:rsidP="00DF5478">
      <w:pPr>
        <w:pStyle w:val="ListParagraph"/>
        <w:numPr>
          <w:ilvl w:val="0"/>
          <w:numId w:val="30"/>
        </w:numPr>
        <w:suppressAutoHyphens/>
        <w:spacing w:line="256" w:lineRule="auto"/>
        <w:rPr>
          <w:color w:val="3A3A3A"/>
          <w:shd w:val="clear" w:color="auto" w:fill="FFFFFF"/>
        </w:rPr>
      </w:pPr>
      <w:r w:rsidRPr="00DF5478">
        <w:rPr>
          <w:rFonts w:eastAsia="Times New Roman" w:cs="Arial"/>
          <w:color w:val="333333"/>
          <w:sz w:val="24"/>
          <w:szCs w:val="24"/>
          <w:lang w:val="en-US"/>
        </w:rPr>
        <w:t>Enabling organisations to collectively engage in the evolution of a tool that is gaining traction in Africa</w:t>
      </w:r>
      <w:r w:rsidR="00FB138A">
        <w:rPr>
          <w:rFonts w:eastAsia="Times New Roman" w:cs="Arial"/>
          <w:color w:val="333333"/>
          <w:sz w:val="24"/>
          <w:szCs w:val="24"/>
          <w:lang w:val="en-US"/>
        </w:rPr>
        <w:t>.</w:t>
      </w:r>
    </w:p>
    <w:p w:rsidR="00DF5478" w:rsidRDefault="00BE4BF6" w:rsidP="00D209B7">
      <w:pPr>
        <w:suppressAutoHyphens/>
        <w:spacing w:after="0" w:line="256" w:lineRule="auto"/>
        <w:ind w:left="810"/>
        <w:rPr>
          <w:color w:val="3A3A3A"/>
          <w:shd w:val="clear" w:color="auto" w:fill="FFFFFF"/>
        </w:rPr>
      </w:pPr>
      <w:r w:rsidRPr="00DF5478">
        <w:rPr>
          <w:rFonts w:eastAsia="Times New Roman" w:cs="Arial"/>
          <w:b/>
          <w:bCs/>
          <w:color w:val="333333"/>
          <w:sz w:val="24"/>
          <w:szCs w:val="24"/>
          <w:bdr w:val="none" w:sz="0" w:space="0" w:color="auto" w:frame="1"/>
          <w:lang w:val="en-US"/>
        </w:rPr>
        <w:t>The P</w:t>
      </w:r>
      <w:r w:rsidR="00D424EE" w:rsidRPr="00DF5478">
        <w:rPr>
          <w:rFonts w:eastAsia="Times New Roman" w:cs="Arial"/>
          <w:b/>
          <w:bCs/>
          <w:color w:val="333333"/>
          <w:sz w:val="24"/>
          <w:szCs w:val="24"/>
          <w:bdr w:val="none" w:sz="0" w:space="0" w:color="auto" w:frame="1"/>
          <w:lang w:val="en-US"/>
        </w:rPr>
        <w:t xml:space="preserve">overty </w:t>
      </w:r>
      <w:r w:rsidR="00DF5478" w:rsidRPr="00DF5478">
        <w:rPr>
          <w:rFonts w:eastAsia="Times New Roman" w:cs="Arial"/>
          <w:b/>
          <w:bCs/>
          <w:color w:val="333333"/>
          <w:sz w:val="24"/>
          <w:szCs w:val="24"/>
          <w:bdr w:val="none" w:sz="0" w:space="0" w:color="auto" w:frame="1"/>
          <w:lang w:val="en-US"/>
        </w:rPr>
        <w:t>Stoplight Office</w:t>
      </w:r>
      <w:r w:rsidRPr="00DF5478">
        <w:rPr>
          <w:rFonts w:eastAsia="Times New Roman" w:cs="Arial"/>
          <w:b/>
          <w:bCs/>
          <w:color w:val="333333"/>
          <w:sz w:val="24"/>
          <w:szCs w:val="24"/>
          <w:bdr w:val="none" w:sz="0" w:space="0" w:color="auto" w:frame="1"/>
          <w:lang w:val="en-US"/>
        </w:rPr>
        <w:t xml:space="preserve"> is committed to being</w:t>
      </w:r>
      <w:r w:rsidRPr="00DF5478">
        <w:rPr>
          <w:rFonts w:eastAsia="Times New Roman" w:cs="Arial"/>
          <w:color w:val="333333"/>
          <w:sz w:val="24"/>
          <w:szCs w:val="24"/>
          <w:lang w:val="en-US"/>
        </w:rPr>
        <w:t>:</w:t>
      </w:r>
    </w:p>
    <w:p w:rsidR="00DF5478" w:rsidRPr="00FB138A" w:rsidRDefault="00BE4BF6" w:rsidP="00FB138A">
      <w:pPr>
        <w:pStyle w:val="ListParagraph"/>
        <w:numPr>
          <w:ilvl w:val="0"/>
          <w:numId w:val="31"/>
        </w:numPr>
        <w:suppressAutoHyphens/>
        <w:spacing w:after="0" w:line="240" w:lineRule="auto"/>
        <w:rPr>
          <w:rFonts w:eastAsia="Times New Roman" w:cs="Arial"/>
          <w:color w:val="333333"/>
          <w:sz w:val="24"/>
          <w:szCs w:val="24"/>
          <w:lang w:val="en-US"/>
        </w:rPr>
      </w:pPr>
      <w:r w:rsidRPr="00FB138A">
        <w:rPr>
          <w:rFonts w:eastAsia="Times New Roman" w:cs="Arial"/>
          <w:color w:val="333333"/>
          <w:sz w:val="24"/>
          <w:szCs w:val="24"/>
          <w:lang w:val="en-US"/>
        </w:rPr>
        <w:t>An advocate for the role of people who are sociology-economically disadvantaged in t</w:t>
      </w:r>
      <w:r w:rsidR="00DF5478" w:rsidRPr="00FB138A">
        <w:rPr>
          <w:rFonts w:eastAsia="Times New Roman" w:cs="Arial"/>
          <w:color w:val="333333"/>
          <w:sz w:val="24"/>
          <w:szCs w:val="24"/>
          <w:lang w:val="en-US"/>
        </w:rPr>
        <w:t>aking control of their own live</w:t>
      </w:r>
      <w:r w:rsidR="00FB138A">
        <w:rPr>
          <w:rFonts w:eastAsia="Times New Roman" w:cs="Arial"/>
          <w:color w:val="333333"/>
          <w:sz w:val="24"/>
          <w:szCs w:val="24"/>
          <w:lang w:val="en-US"/>
        </w:rPr>
        <w:t>s</w:t>
      </w:r>
    </w:p>
    <w:p w:rsidR="00DF5478" w:rsidRPr="00FB138A" w:rsidRDefault="00BE4BF6" w:rsidP="00FB138A">
      <w:pPr>
        <w:pStyle w:val="ListParagraph"/>
        <w:numPr>
          <w:ilvl w:val="0"/>
          <w:numId w:val="31"/>
        </w:numPr>
        <w:suppressAutoHyphens/>
        <w:spacing w:after="0" w:line="240" w:lineRule="auto"/>
        <w:rPr>
          <w:color w:val="3A3A3A"/>
          <w:shd w:val="clear" w:color="auto" w:fill="FFFFFF"/>
        </w:rPr>
      </w:pPr>
      <w:r w:rsidRPr="00FB138A">
        <w:rPr>
          <w:rFonts w:eastAsia="Times New Roman" w:cs="Arial"/>
          <w:color w:val="333333"/>
          <w:sz w:val="24"/>
          <w:szCs w:val="24"/>
          <w:lang w:val="en-US"/>
        </w:rPr>
        <w:t>Pro-choice</w:t>
      </w:r>
    </w:p>
    <w:p w:rsidR="00DF5478" w:rsidRPr="00FB138A" w:rsidRDefault="00BE4BF6" w:rsidP="00FB138A">
      <w:pPr>
        <w:pStyle w:val="ListParagraph"/>
        <w:numPr>
          <w:ilvl w:val="0"/>
          <w:numId w:val="31"/>
        </w:numPr>
        <w:suppressAutoHyphens/>
        <w:spacing w:after="0" w:line="240" w:lineRule="auto"/>
        <w:rPr>
          <w:color w:val="3A3A3A"/>
          <w:shd w:val="clear" w:color="auto" w:fill="FFFFFF"/>
        </w:rPr>
      </w:pPr>
      <w:r w:rsidRPr="00FB138A">
        <w:rPr>
          <w:rFonts w:eastAsia="Times New Roman" w:cs="Arial"/>
          <w:color w:val="333333"/>
          <w:sz w:val="24"/>
          <w:szCs w:val="24"/>
          <w:lang w:val="en-US"/>
        </w:rPr>
        <w:t>Enabling and catalytic</w:t>
      </w:r>
    </w:p>
    <w:p w:rsidR="00DF5478" w:rsidRPr="00FB138A" w:rsidRDefault="00BE4BF6" w:rsidP="00FB138A">
      <w:pPr>
        <w:pStyle w:val="ListParagraph"/>
        <w:numPr>
          <w:ilvl w:val="0"/>
          <w:numId w:val="31"/>
        </w:numPr>
        <w:suppressAutoHyphens/>
        <w:spacing w:after="0" w:line="240" w:lineRule="auto"/>
        <w:rPr>
          <w:color w:val="3A3A3A"/>
          <w:shd w:val="clear" w:color="auto" w:fill="FFFFFF"/>
        </w:rPr>
      </w:pPr>
      <w:r w:rsidRPr="00FB138A">
        <w:rPr>
          <w:rFonts w:eastAsia="Times New Roman" w:cs="Arial"/>
          <w:color w:val="333333"/>
          <w:sz w:val="24"/>
          <w:szCs w:val="24"/>
          <w:lang w:val="en-US"/>
        </w:rPr>
        <w:t>Unbiased to and independent of members’ programmes</w:t>
      </w:r>
    </w:p>
    <w:p w:rsidR="00DF5478" w:rsidRPr="00FB138A" w:rsidRDefault="00BE4BF6" w:rsidP="00FB138A">
      <w:pPr>
        <w:pStyle w:val="ListParagraph"/>
        <w:numPr>
          <w:ilvl w:val="0"/>
          <w:numId w:val="31"/>
        </w:numPr>
        <w:suppressAutoHyphens/>
        <w:spacing w:after="0" w:line="240" w:lineRule="auto"/>
        <w:rPr>
          <w:color w:val="3A3A3A"/>
          <w:shd w:val="clear" w:color="auto" w:fill="FFFFFF"/>
        </w:rPr>
      </w:pPr>
      <w:r w:rsidRPr="00FB138A">
        <w:rPr>
          <w:rFonts w:eastAsia="Times New Roman" w:cs="Arial"/>
          <w:color w:val="333333"/>
          <w:sz w:val="24"/>
          <w:szCs w:val="24"/>
          <w:lang w:val="en-US"/>
        </w:rPr>
        <w:t>Tra</w:t>
      </w:r>
      <w:r w:rsidR="00D209B7" w:rsidRPr="00FB138A">
        <w:rPr>
          <w:rFonts w:eastAsia="Times New Roman" w:cs="Arial"/>
          <w:color w:val="333333"/>
          <w:sz w:val="24"/>
          <w:szCs w:val="24"/>
          <w:lang w:val="en-US"/>
        </w:rPr>
        <w:t xml:space="preserve">nsparent </w:t>
      </w:r>
    </w:p>
    <w:p w:rsidR="00DF5478" w:rsidRDefault="00D424EE" w:rsidP="00DF5478">
      <w:pPr>
        <w:suppressAutoHyphens/>
        <w:spacing w:line="256" w:lineRule="auto"/>
        <w:ind w:left="810"/>
        <w:rPr>
          <w:color w:val="3A3A3A"/>
          <w:shd w:val="clear" w:color="auto" w:fill="FFFFFF"/>
        </w:rPr>
      </w:pPr>
      <w:r>
        <w:rPr>
          <w:rFonts w:eastAsia="Times New Roman" w:cs="Arial"/>
          <w:color w:val="333333"/>
          <w:sz w:val="24"/>
          <w:szCs w:val="24"/>
          <w:lang w:val="en-US"/>
        </w:rPr>
        <w:t>#</w:t>
      </w:r>
      <w:r w:rsidR="00D209B7" w:rsidRPr="00D209B7">
        <w:rPr>
          <w:rFonts w:eastAsia="Times New Roman" w:cs="Arial"/>
          <w:color w:val="0070C0"/>
          <w:sz w:val="24"/>
          <w:szCs w:val="24"/>
          <w:lang w:val="en-US"/>
        </w:rPr>
        <w:t>www.</w:t>
      </w:r>
      <w:r w:rsidRPr="00D209B7">
        <w:rPr>
          <w:rFonts w:eastAsia="Times New Roman" w:cs="Arial"/>
          <w:color w:val="0070C0"/>
          <w:sz w:val="24"/>
          <w:szCs w:val="24"/>
          <w:lang w:val="en-US"/>
        </w:rPr>
        <w:t>povertystoplight</w:t>
      </w:r>
      <w:r w:rsidR="00D209B7" w:rsidRPr="00D209B7">
        <w:rPr>
          <w:rFonts w:eastAsia="Times New Roman" w:cs="Arial"/>
          <w:color w:val="0070C0"/>
          <w:sz w:val="24"/>
          <w:szCs w:val="24"/>
          <w:lang w:val="en-US"/>
        </w:rPr>
        <w:t>.org</w:t>
      </w:r>
      <w:r>
        <w:rPr>
          <w:rFonts w:eastAsia="Times New Roman" w:cs="Arial"/>
          <w:color w:val="333333"/>
          <w:sz w:val="24"/>
          <w:szCs w:val="24"/>
          <w:lang w:val="en-US"/>
        </w:rPr>
        <w:t>#</w:t>
      </w:r>
    </w:p>
    <w:p w:rsidR="00610396" w:rsidRPr="00DF5478" w:rsidRDefault="00865238" w:rsidP="00DF5478">
      <w:pPr>
        <w:suppressAutoHyphens/>
        <w:spacing w:line="256" w:lineRule="auto"/>
        <w:ind w:left="810"/>
        <w:rPr>
          <w:color w:val="3A3A3A"/>
          <w:shd w:val="clear" w:color="auto" w:fill="FFFFFF"/>
        </w:rPr>
      </w:pPr>
      <w:r w:rsidRPr="00D424EE">
        <w:rPr>
          <w:b/>
          <w:bCs/>
          <w:i/>
          <w:iCs/>
          <w:sz w:val="24"/>
          <w:szCs w:val="24"/>
          <w:u w:val="single"/>
          <w:lang w:val="en-US"/>
        </w:rPr>
        <w:t>Discussion following feedback</w:t>
      </w:r>
    </w:p>
    <w:p w:rsidR="00DF5478" w:rsidRPr="00DF5478" w:rsidRDefault="00FB138A" w:rsidP="00DF5478">
      <w:pPr>
        <w:pStyle w:val="ListParagraph"/>
        <w:suppressAutoHyphens/>
        <w:spacing w:line="256" w:lineRule="auto"/>
        <w:ind w:left="810"/>
        <w:rPr>
          <w:bCs/>
          <w:iCs/>
          <w:sz w:val="24"/>
          <w:szCs w:val="24"/>
          <w:lang w:val="en-US"/>
        </w:rPr>
      </w:pPr>
      <w:r>
        <w:rPr>
          <w:bCs/>
          <w:iCs/>
          <w:sz w:val="24"/>
          <w:szCs w:val="24"/>
          <w:lang w:val="en-US"/>
        </w:rPr>
        <w:t>H</w:t>
      </w:r>
      <w:r w:rsidR="00D209B7">
        <w:rPr>
          <w:bCs/>
          <w:iCs/>
          <w:sz w:val="24"/>
          <w:szCs w:val="24"/>
          <w:lang w:val="en-US"/>
        </w:rPr>
        <w:t>ow long the facilitator tr</w:t>
      </w:r>
      <w:r>
        <w:rPr>
          <w:bCs/>
          <w:iCs/>
          <w:sz w:val="24"/>
          <w:szCs w:val="24"/>
          <w:lang w:val="en-US"/>
        </w:rPr>
        <w:t>aining?</w:t>
      </w:r>
      <w:r>
        <w:rPr>
          <w:bCs/>
          <w:iCs/>
          <w:sz w:val="24"/>
          <w:szCs w:val="24"/>
          <w:lang w:val="en-US"/>
        </w:rPr>
        <w:tab/>
      </w:r>
      <w:r w:rsidR="00DF5478">
        <w:rPr>
          <w:bCs/>
          <w:iCs/>
          <w:sz w:val="24"/>
          <w:szCs w:val="24"/>
          <w:lang w:val="en-US"/>
        </w:rPr>
        <w:t xml:space="preserve"> </w:t>
      </w:r>
      <w:r w:rsidR="00DF5478" w:rsidRPr="00DF5478">
        <w:rPr>
          <w:bCs/>
          <w:iCs/>
          <w:sz w:val="24"/>
          <w:szCs w:val="24"/>
          <w:lang w:val="en-US"/>
        </w:rPr>
        <w:t>6 hours</w:t>
      </w:r>
      <w:r w:rsidR="00DF5478">
        <w:rPr>
          <w:bCs/>
          <w:iCs/>
          <w:sz w:val="24"/>
          <w:szCs w:val="24"/>
          <w:lang w:val="en-US"/>
        </w:rPr>
        <w:t>.</w:t>
      </w:r>
    </w:p>
    <w:p w:rsidR="00D02161" w:rsidRPr="00FB138A" w:rsidRDefault="00DF5478" w:rsidP="00DF5478">
      <w:pPr>
        <w:pStyle w:val="ListParagraph"/>
        <w:suppressAutoHyphens/>
        <w:spacing w:line="256" w:lineRule="auto"/>
        <w:ind w:left="810"/>
        <w:rPr>
          <w:bCs/>
          <w:i/>
          <w:iCs/>
          <w:sz w:val="24"/>
          <w:szCs w:val="24"/>
          <w:u w:val="single"/>
          <w:lang w:val="en-US"/>
        </w:rPr>
      </w:pPr>
      <w:proofErr w:type="gramStart"/>
      <w:r w:rsidRPr="00FB138A">
        <w:rPr>
          <w:sz w:val="24"/>
          <w:szCs w:val="24"/>
        </w:rPr>
        <w:t xml:space="preserve">Laura </w:t>
      </w:r>
      <w:r w:rsidR="00FB138A" w:rsidRPr="00FB138A">
        <w:rPr>
          <w:sz w:val="24"/>
          <w:szCs w:val="24"/>
        </w:rPr>
        <w:t xml:space="preserve">to send </w:t>
      </w:r>
      <w:r w:rsidRPr="00FB138A">
        <w:rPr>
          <w:sz w:val="24"/>
          <w:szCs w:val="24"/>
        </w:rPr>
        <w:t>the presentation to Janice for distribution to those who attended.</w:t>
      </w:r>
      <w:proofErr w:type="gramEnd"/>
    </w:p>
    <w:p w:rsidR="006B332A" w:rsidRPr="00D233FA" w:rsidRDefault="006B332A" w:rsidP="006B332A">
      <w:pPr>
        <w:pStyle w:val="ListParagraph"/>
        <w:spacing w:after="0"/>
        <w:ind w:left="270"/>
        <w:rPr>
          <w:iCs/>
          <w:lang w:val="en-US"/>
        </w:rPr>
      </w:pPr>
    </w:p>
    <w:p w:rsidR="00D02161" w:rsidRPr="00D233FA" w:rsidRDefault="00D02161" w:rsidP="00D02161">
      <w:pPr>
        <w:spacing w:after="103"/>
        <w:rPr>
          <w:i/>
          <w:iCs/>
          <w:lang w:val="en-US"/>
        </w:rPr>
      </w:pPr>
      <w:bookmarkStart w:id="0" w:name="_GoBack"/>
      <w:bookmarkEnd w:id="0"/>
    </w:p>
    <w:p w:rsidR="006C7552" w:rsidRPr="00D233FA" w:rsidRDefault="006C1768" w:rsidP="00EE5DB4">
      <w:pPr>
        <w:numPr>
          <w:ilvl w:val="0"/>
          <w:numId w:val="12"/>
        </w:numPr>
        <w:suppressAutoHyphens/>
        <w:spacing w:line="256" w:lineRule="auto"/>
        <w:ind w:left="450" w:hanging="450"/>
        <w:rPr>
          <w:b/>
          <w:bCs/>
          <w:lang w:val="en-US"/>
        </w:rPr>
      </w:pPr>
      <w:r w:rsidRPr="00D233FA">
        <w:rPr>
          <w:b/>
          <w:sz w:val="24"/>
          <w:szCs w:val="24"/>
          <w:u w:val="single"/>
        </w:rPr>
        <w:t xml:space="preserve">Next </w:t>
      </w:r>
      <w:r w:rsidR="001B69E8" w:rsidRPr="00D233FA">
        <w:rPr>
          <w:b/>
          <w:sz w:val="24"/>
          <w:szCs w:val="24"/>
          <w:u w:val="single"/>
        </w:rPr>
        <w:t>meeting</w:t>
      </w:r>
      <w:r w:rsidRPr="00D233FA">
        <w:rPr>
          <w:sz w:val="24"/>
          <w:szCs w:val="24"/>
        </w:rPr>
        <w:t>:</w:t>
      </w:r>
      <w:r w:rsidR="00415ADB" w:rsidRPr="00D233FA">
        <w:rPr>
          <w:sz w:val="24"/>
          <w:szCs w:val="24"/>
        </w:rPr>
        <w:t xml:space="preserve">   </w:t>
      </w:r>
      <w:r w:rsidR="00610396" w:rsidRPr="00D233FA">
        <w:rPr>
          <w:sz w:val="24"/>
          <w:szCs w:val="24"/>
        </w:rPr>
        <w:t>18</w:t>
      </w:r>
      <w:r w:rsidR="00610396" w:rsidRPr="00D233FA">
        <w:rPr>
          <w:sz w:val="24"/>
          <w:szCs w:val="24"/>
          <w:vertAlign w:val="superscript"/>
        </w:rPr>
        <w:t>th</w:t>
      </w:r>
      <w:r w:rsidR="00610396" w:rsidRPr="00D233FA">
        <w:rPr>
          <w:sz w:val="24"/>
          <w:szCs w:val="24"/>
        </w:rPr>
        <w:t xml:space="preserve"> April 2017</w:t>
      </w:r>
    </w:p>
    <w:sectPr w:rsidR="006C7552" w:rsidRPr="00D233FA" w:rsidSect="00D02161">
      <w:pgSz w:w="11906" w:h="16838"/>
      <w:pgMar w:top="864" w:right="1080" w:bottom="864" w:left="1080" w:header="706" w:footer="70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B05FEA"/>
    <w:multiLevelType w:val="hybridMultilevel"/>
    <w:tmpl w:val="9CAAB5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4">
    <w:nsid w:val="243115FA"/>
    <w:multiLevelType w:val="hybridMultilevel"/>
    <w:tmpl w:val="32265F00"/>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
    <w:nsid w:val="26442710"/>
    <w:multiLevelType w:val="hybridMultilevel"/>
    <w:tmpl w:val="2F6E07F0"/>
    <w:lvl w:ilvl="0" w:tplc="82767E3C">
      <w:numFmt w:val="bullet"/>
      <w:lvlText w:val="-"/>
      <w:lvlJc w:val="left"/>
      <w:pPr>
        <w:ind w:left="810" w:hanging="360"/>
      </w:pPr>
      <w:rPr>
        <w:rFonts w:ascii="Calibri" w:eastAsiaTheme="minorHAnsi" w:hAnsi="Calibri" w:cstheme="minorBidi" w:hint="default"/>
        <w: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8B3049A"/>
    <w:multiLevelType w:val="multilevel"/>
    <w:tmpl w:val="9522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0B4E14"/>
    <w:multiLevelType w:val="hybridMultilevel"/>
    <w:tmpl w:val="7DA6DCAE"/>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8">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9">
    <w:nsid w:val="334650F3"/>
    <w:multiLevelType w:val="multilevel"/>
    <w:tmpl w:val="72603C1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0">
    <w:nsid w:val="34AD1055"/>
    <w:multiLevelType w:val="hybridMultilevel"/>
    <w:tmpl w:val="6D92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F11F20"/>
    <w:multiLevelType w:val="multilevel"/>
    <w:tmpl w:val="72E8AFE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9FC3AA1"/>
    <w:multiLevelType w:val="hybridMultilevel"/>
    <w:tmpl w:val="CA583910"/>
    <w:lvl w:ilvl="0" w:tplc="8080530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BBF55B5"/>
    <w:multiLevelType w:val="hybridMultilevel"/>
    <w:tmpl w:val="6CC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267D3"/>
    <w:multiLevelType w:val="multilevel"/>
    <w:tmpl w:val="D3A609A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6">
    <w:nsid w:val="470722C0"/>
    <w:multiLevelType w:val="hybridMultilevel"/>
    <w:tmpl w:val="ABB4B4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8B74ADC"/>
    <w:multiLevelType w:val="multilevel"/>
    <w:tmpl w:val="3C0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E5F4DB0"/>
    <w:multiLevelType w:val="hybridMultilevel"/>
    <w:tmpl w:val="EF4239CE"/>
    <w:lvl w:ilvl="0" w:tplc="47E0D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21">
    <w:nsid w:val="521539D2"/>
    <w:multiLevelType w:val="multilevel"/>
    <w:tmpl w:val="B7A6EB8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2">
    <w:nsid w:val="535F1D01"/>
    <w:multiLevelType w:val="hybridMultilevel"/>
    <w:tmpl w:val="A8D0A1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590E4464"/>
    <w:multiLevelType w:val="hybridMultilevel"/>
    <w:tmpl w:val="A560CD7C"/>
    <w:lvl w:ilvl="0" w:tplc="1C090001">
      <w:start w:val="1"/>
      <w:numFmt w:val="bullet"/>
      <w:lvlText w:val=""/>
      <w:lvlJc w:val="left"/>
      <w:pPr>
        <w:ind w:left="2160" w:hanging="360"/>
      </w:pPr>
      <w:rPr>
        <w:rFonts w:ascii="Symbol" w:hAnsi="Symbol" w:hint="default"/>
      </w:rPr>
    </w:lvl>
    <w:lvl w:ilvl="1" w:tplc="1C090001">
      <w:start w:val="1"/>
      <w:numFmt w:val="bullet"/>
      <w:lvlText w:val=""/>
      <w:lvlJc w:val="left"/>
      <w:pPr>
        <w:ind w:left="2880" w:hanging="360"/>
      </w:pPr>
      <w:rPr>
        <w:rFonts w:ascii="Symbol" w:hAnsi="Symbol" w:hint="default"/>
      </w:rPr>
    </w:lvl>
    <w:lvl w:ilvl="2" w:tplc="251AA212">
      <w:numFmt w:val="bullet"/>
      <w:lvlText w:val="-"/>
      <w:lvlJc w:val="left"/>
      <w:pPr>
        <w:ind w:left="3600" w:hanging="360"/>
      </w:pPr>
      <w:rPr>
        <w:rFonts w:ascii="Calibri" w:eastAsiaTheme="minorHAnsi" w:hAnsi="Calibri" w:cstheme="minorBidi"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nsid w:val="591C4AB2"/>
    <w:multiLevelType w:val="hybridMultilevel"/>
    <w:tmpl w:val="53BA73AA"/>
    <w:lvl w:ilvl="0" w:tplc="C9020C18">
      <w:start w:val="26"/>
      <w:numFmt w:val="bullet"/>
      <w:lvlText w:val="-"/>
      <w:lvlJc w:val="left"/>
      <w:pPr>
        <w:ind w:left="1211" w:hanging="360"/>
      </w:pPr>
      <w:rPr>
        <w:rFonts w:ascii="Calibri" w:eastAsiaTheme="minorHAnsi" w:hAnsi="Calibri" w:cstheme="minorBidi"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nsid w:val="62884651"/>
    <w:multiLevelType w:val="hybridMultilevel"/>
    <w:tmpl w:val="8E1A265A"/>
    <w:lvl w:ilvl="0" w:tplc="5EDC7F08">
      <w:start w:val="1"/>
      <w:numFmt w:val="bullet"/>
      <w:lvlText w:val="-"/>
      <w:lvlJc w:val="left"/>
      <w:pPr>
        <w:ind w:left="1530" w:hanging="360"/>
      </w:pPr>
      <w:rPr>
        <w:rFonts w:ascii="Calibri" w:eastAsia="Times New Roman" w:hAnsi="Calibri" w:cs="Times New Roman" w:hint="default"/>
      </w:rPr>
    </w:lvl>
    <w:lvl w:ilvl="1" w:tplc="1C090003" w:tentative="1">
      <w:start w:val="1"/>
      <w:numFmt w:val="bullet"/>
      <w:lvlText w:val="o"/>
      <w:lvlJc w:val="left"/>
      <w:pPr>
        <w:ind w:left="2250" w:hanging="360"/>
      </w:pPr>
      <w:rPr>
        <w:rFonts w:ascii="Courier New" w:hAnsi="Courier New" w:cs="Courier New" w:hint="default"/>
      </w:rPr>
    </w:lvl>
    <w:lvl w:ilvl="2" w:tplc="1C090005" w:tentative="1">
      <w:start w:val="1"/>
      <w:numFmt w:val="bullet"/>
      <w:lvlText w:val=""/>
      <w:lvlJc w:val="left"/>
      <w:pPr>
        <w:ind w:left="2970" w:hanging="360"/>
      </w:pPr>
      <w:rPr>
        <w:rFonts w:ascii="Wingdings" w:hAnsi="Wingdings" w:hint="default"/>
      </w:rPr>
    </w:lvl>
    <w:lvl w:ilvl="3" w:tplc="1C090001" w:tentative="1">
      <w:start w:val="1"/>
      <w:numFmt w:val="bullet"/>
      <w:lvlText w:val=""/>
      <w:lvlJc w:val="left"/>
      <w:pPr>
        <w:ind w:left="3690" w:hanging="360"/>
      </w:pPr>
      <w:rPr>
        <w:rFonts w:ascii="Symbol" w:hAnsi="Symbol" w:hint="default"/>
      </w:rPr>
    </w:lvl>
    <w:lvl w:ilvl="4" w:tplc="1C090003" w:tentative="1">
      <w:start w:val="1"/>
      <w:numFmt w:val="bullet"/>
      <w:lvlText w:val="o"/>
      <w:lvlJc w:val="left"/>
      <w:pPr>
        <w:ind w:left="4410" w:hanging="360"/>
      </w:pPr>
      <w:rPr>
        <w:rFonts w:ascii="Courier New" w:hAnsi="Courier New" w:cs="Courier New" w:hint="default"/>
      </w:rPr>
    </w:lvl>
    <w:lvl w:ilvl="5" w:tplc="1C090005" w:tentative="1">
      <w:start w:val="1"/>
      <w:numFmt w:val="bullet"/>
      <w:lvlText w:val=""/>
      <w:lvlJc w:val="left"/>
      <w:pPr>
        <w:ind w:left="5130" w:hanging="360"/>
      </w:pPr>
      <w:rPr>
        <w:rFonts w:ascii="Wingdings" w:hAnsi="Wingdings" w:hint="default"/>
      </w:rPr>
    </w:lvl>
    <w:lvl w:ilvl="6" w:tplc="1C090001" w:tentative="1">
      <w:start w:val="1"/>
      <w:numFmt w:val="bullet"/>
      <w:lvlText w:val=""/>
      <w:lvlJc w:val="left"/>
      <w:pPr>
        <w:ind w:left="5850" w:hanging="360"/>
      </w:pPr>
      <w:rPr>
        <w:rFonts w:ascii="Symbol" w:hAnsi="Symbol" w:hint="default"/>
      </w:rPr>
    </w:lvl>
    <w:lvl w:ilvl="7" w:tplc="1C090003" w:tentative="1">
      <w:start w:val="1"/>
      <w:numFmt w:val="bullet"/>
      <w:lvlText w:val="o"/>
      <w:lvlJc w:val="left"/>
      <w:pPr>
        <w:ind w:left="6570" w:hanging="360"/>
      </w:pPr>
      <w:rPr>
        <w:rFonts w:ascii="Courier New" w:hAnsi="Courier New" w:cs="Courier New" w:hint="default"/>
      </w:rPr>
    </w:lvl>
    <w:lvl w:ilvl="8" w:tplc="1C090005" w:tentative="1">
      <w:start w:val="1"/>
      <w:numFmt w:val="bullet"/>
      <w:lvlText w:val=""/>
      <w:lvlJc w:val="left"/>
      <w:pPr>
        <w:ind w:left="7290" w:hanging="360"/>
      </w:pPr>
      <w:rPr>
        <w:rFonts w:ascii="Wingdings" w:hAnsi="Wingdings" w:hint="default"/>
      </w:rPr>
    </w:lvl>
  </w:abstractNum>
  <w:abstractNum w:abstractNumId="26">
    <w:nsid w:val="6C083462"/>
    <w:multiLevelType w:val="hybridMultilevel"/>
    <w:tmpl w:val="AB80C26C"/>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7">
    <w:nsid w:val="6F957DDC"/>
    <w:multiLevelType w:val="multilevel"/>
    <w:tmpl w:val="5DC6D67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8">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93706A9"/>
    <w:multiLevelType w:val="multilevel"/>
    <w:tmpl w:val="804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715FA0"/>
    <w:multiLevelType w:val="hybridMultilevel"/>
    <w:tmpl w:val="8CC61C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1"/>
  </w:num>
  <w:num w:numId="2">
    <w:abstractNumId w:val="0"/>
  </w:num>
  <w:num w:numId="3">
    <w:abstractNumId w:val="3"/>
  </w:num>
  <w:num w:numId="4">
    <w:abstractNumId w:val="2"/>
  </w:num>
  <w:num w:numId="5">
    <w:abstractNumId w:val="20"/>
  </w:num>
  <w:num w:numId="6">
    <w:abstractNumId w:val="18"/>
  </w:num>
  <w:num w:numId="7">
    <w:abstractNumId w:val="8"/>
  </w:num>
  <w:num w:numId="8">
    <w:abstractNumId w:val="28"/>
  </w:num>
  <w:num w:numId="9">
    <w:abstractNumId w:val="24"/>
  </w:num>
  <w:num w:numId="10">
    <w:abstractNumId w:val="7"/>
  </w:num>
  <w:num w:numId="11">
    <w:abstractNumId w:val="4"/>
  </w:num>
  <w:num w:numId="12">
    <w:abstractNumId w:val="12"/>
  </w:num>
  <w:num w:numId="13">
    <w:abstractNumId w:val="9"/>
  </w:num>
  <w:num w:numId="14">
    <w:abstractNumId w:val="15"/>
  </w:num>
  <w:num w:numId="15">
    <w:abstractNumId w:val="21"/>
  </w:num>
  <w:num w:numId="16">
    <w:abstractNumId w:val="27"/>
  </w:num>
  <w:num w:numId="17">
    <w:abstractNumId w:val="26"/>
  </w:num>
  <w:num w:numId="18">
    <w:abstractNumId w:val="23"/>
  </w:num>
  <w:num w:numId="19">
    <w:abstractNumId w:val="19"/>
  </w:num>
  <w:num w:numId="20">
    <w:abstractNumId w:val="5"/>
  </w:num>
  <w:num w:numId="21">
    <w:abstractNumId w:val="13"/>
  </w:num>
  <w:num w:numId="22">
    <w:abstractNumId w:val="29"/>
  </w:num>
  <w:num w:numId="23">
    <w:abstractNumId w:val="6"/>
  </w:num>
  <w:num w:numId="24">
    <w:abstractNumId w:val="17"/>
  </w:num>
  <w:num w:numId="25">
    <w:abstractNumId w:val="16"/>
  </w:num>
  <w:num w:numId="26">
    <w:abstractNumId w:val="30"/>
  </w:num>
  <w:num w:numId="27">
    <w:abstractNumId w:val="10"/>
  </w:num>
  <w:num w:numId="28">
    <w:abstractNumId w:val="14"/>
  </w:num>
  <w:num w:numId="29">
    <w:abstractNumId w:val="22"/>
  </w:num>
  <w:num w:numId="30">
    <w:abstractNumId w:val="1"/>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6C4A"/>
    <w:rsid w:val="00007AB3"/>
    <w:rsid w:val="00014F2B"/>
    <w:rsid w:val="00026A52"/>
    <w:rsid w:val="00027ED7"/>
    <w:rsid w:val="00037619"/>
    <w:rsid w:val="00056B6D"/>
    <w:rsid w:val="00062979"/>
    <w:rsid w:val="000655C4"/>
    <w:rsid w:val="000720AB"/>
    <w:rsid w:val="00083CBD"/>
    <w:rsid w:val="000A3EF2"/>
    <w:rsid w:val="000B338F"/>
    <w:rsid w:val="000C19AF"/>
    <w:rsid w:val="000D30C4"/>
    <w:rsid w:val="000D409A"/>
    <w:rsid w:val="000E4D2C"/>
    <w:rsid w:val="000F2A70"/>
    <w:rsid w:val="0010147C"/>
    <w:rsid w:val="001165DD"/>
    <w:rsid w:val="001228CE"/>
    <w:rsid w:val="00135100"/>
    <w:rsid w:val="00146C0C"/>
    <w:rsid w:val="00147B24"/>
    <w:rsid w:val="00171C97"/>
    <w:rsid w:val="00177BEB"/>
    <w:rsid w:val="00186B4F"/>
    <w:rsid w:val="001A6DA7"/>
    <w:rsid w:val="001B69E8"/>
    <w:rsid w:val="001D01FA"/>
    <w:rsid w:val="001D1C3E"/>
    <w:rsid w:val="001F41AF"/>
    <w:rsid w:val="0020034E"/>
    <w:rsid w:val="00204176"/>
    <w:rsid w:val="002111DD"/>
    <w:rsid w:val="00233ADD"/>
    <w:rsid w:val="0024393A"/>
    <w:rsid w:val="00256372"/>
    <w:rsid w:val="00262147"/>
    <w:rsid w:val="00270793"/>
    <w:rsid w:val="00286813"/>
    <w:rsid w:val="00287F66"/>
    <w:rsid w:val="00296CCF"/>
    <w:rsid w:val="002A5A2F"/>
    <w:rsid w:val="002B0D86"/>
    <w:rsid w:val="002B31E3"/>
    <w:rsid w:val="002C7A3E"/>
    <w:rsid w:val="002C7A63"/>
    <w:rsid w:val="002E1899"/>
    <w:rsid w:val="002F45F1"/>
    <w:rsid w:val="002F52C0"/>
    <w:rsid w:val="002F65DA"/>
    <w:rsid w:val="00302E2A"/>
    <w:rsid w:val="00351F81"/>
    <w:rsid w:val="00376052"/>
    <w:rsid w:val="003960EA"/>
    <w:rsid w:val="003A22DB"/>
    <w:rsid w:val="003A30CD"/>
    <w:rsid w:val="003C41D6"/>
    <w:rsid w:val="003C7A0D"/>
    <w:rsid w:val="003F4CF2"/>
    <w:rsid w:val="004006AE"/>
    <w:rsid w:val="004134FC"/>
    <w:rsid w:val="00415ADB"/>
    <w:rsid w:val="00416EE6"/>
    <w:rsid w:val="00417692"/>
    <w:rsid w:val="00431350"/>
    <w:rsid w:val="0043656B"/>
    <w:rsid w:val="004367DA"/>
    <w:rsid w:val="00440104"/>
    <w:rsid w:val="00452215"/>
    <w:rsid w:val="00452899"/>
    <w:rsid w:val="00464435"/>
    <w:rsid w:val="004772D7"/>
    <w:rsid w:val="004835C7"/>
    <w:rsid w:val="004C06F4"/>
    <w:rsid w:val="004C2D16"/>
    <w:rsid w:val="004D70B6"/>
    <w:rsid w:val="004E0120"/>
    <w:rsid w:val="004F3912"/>
    <w:rsid w:val="00530337"/>
    <w:rsid w:val="00541A58"/>
    <w:rsid w:val="00542471"/>
    <w:rsid w:val="005443EB"/>
    <w:rsid w:val="00564E55"/>
    <w:rsid w:val="005A3311"/>
    <w:rsid w:val="005B0CF3"/>
    <w:rsid w:val="005D133F"/>
    <w:rsid w:val="005E3D0E"/>
    <w:rsid w:val="005F32C9"/>
    <w:rsid w:val="00602444"/>
    <w:rsid w:val="00610396"/>
    <w:rsid w:val="00627248"/>
    <w:rsid w:val="00670C65"/>
    <w:rsid w:val="00672CB3"/>
    <w:rsid w:val="00673870"/>
    <w:rsid w:val="006766D0"/>
    <w:rsid w:val="00680D46"/>
    <w:rsid w:val="006B1387"/>
    <w:rsid w:val="006B332A"/>
    <w:rsid w:val="006B55C0"/>
    <w:rsid w:val="006B62A0"/>
    <w:rsid w:val="006C1768"/>
    <w:rsid w:val="006C3FAC"/>
    <w:rsid w:val="006C7552"/>
    <w:rsid w:val="006D41AA"/>
    <w:rsid w:val="006E0B43"/>
    <w:rsid w:val="007048D7"/>
    <w:rsid w:val="007071FB"/>
    <w:rsid w:val="00725193"/>
    <w:rsid w:val="00734DFC"/>
    <w:rsid w:val="0077539D"/>
    <w:rsid w:val="00777F6E"/>
    <w:rsid w:val="00781077"/>
    <w:rsid w:val="00784BE0"/>
    <w:rsid w:val="00791B47"/>
    <w:rsid w:val="00797569"/>
    <w:rsid w:val="0079789D"/>
    <w:rsid w:val="007A720B"/>
    <w:rsid w:val="007B1B55"/>
    <w:rsid w:val="007B7D48"/>
    <w:rsid w:val="007F1377"/>
    <w:rsid w:val="0083566D"/>
    <w:rsid w:val="00843EB4"/>
    <w:rsid w:val="00845960"/>
    <w:rsid w:val="00855CA7"/>
    <w:rsid w:val="008570FF"/>
    <w:rsid w:val="00865238"/>
    <w:rsid w:val="00866291"/>
    <w:rsid w:val="008744D3"/>
    <w:rsid w:val="00874F05"/>
    <w:rsid w:val="00890B75"/>
    <w:rsid w:val="00892559"/>
    <w:rsid w:val="008B15E8"/>
    <w:rsid w:val="008C38BD"/>
    <w:rsid w:val="008D45F5"/>
    <w:rsid w:val="008D5CFB"/>
    <w:rsid w:val="008E0A0E"/>
    <w:rsid w:val="008E5B80"/>
    <w:rsid w:val="008F66B4"/>
    <w:rsid w:val="00901086"/>
    <w:rsid w:val="00914ABA"/>
    <w:rsid w:val="009167FC"/>
    <w:rsid w:val="00916F53"/>
    <w:rsid w:val="00940E1B"/>
    <w:rsid w:val="009420AC"/>
    <w:rsid w:val="009577D2"/>
    <w:rsid w:val="00986B3B"/>
    <w:rsid w:val="009A5F5D"/>
    <w:rsid w:val="009B506C"/>
    <w:rsid w:val="009C06AF"/>
    <w:rsid w:val="009C1057"/>
    <w:rsid w:val="009D1C5D"/>
    <w:rsid w:val="009D569D"/>
    <w:rsid w:val="009E2975"/>
    <w:rsid w:val="009F050F"/>
    <w:rsid w:val="009F7DE7"/>
    <w:rsid w:val="00A26D74"/>
    <w:rsid w:val="00A344BF"/>
    <w:rsid w:val="00A50FB3"/>
    <w:rsid w:val="00A71A1A"/>
    <w:rsid w:val="00AA0AEC"/>
    <w:rsid w:val="00AA1722"/>
    <w:rsid w:val="00AA72A9"/>
    <w:rsid w:val="00AE70EC"/>
    <w:rsid w:val="00AF3A5B"/>
    <w:rsid w:val="00B01697"/>
    <w:rsid w:val="00B15E4C"/>
    <w:rsid w:val="00B273E8"/>
    <w:rsid w:val="00B4686A"/>
    <w:rsid w:val="00B52804"/>
    <w:rsid w:val="00B53FC1"/>
    <w:rsid w:val="00B65807"/>
    <w:rsid w:val="00B931B6"/>
    <w:rsid w:val="00BA1B85"/>
    <w:rsid w:val="00BA6924"/>
    <w:rsid w:val="00BB2124"/>
    <w:rsid w:val="00BB5572"/>
    <w:rsid w:val="00BE4BF6"/>
    <w:rsid w:val="00BE680D"/>
    <w:rsid w:val="00C00139"/>
    <w:rsid w:val="00C10E50"/>
    <w:rsid w:val="00C122BD"/>
    <w:rsid w:val="00C223EC"/>
    <w:rsid w:val="00C25097"/>
    <w:rsid w:val="00C4398B"/>
    <w:rsid w:val="00C614A5"/>
    <w:rsid w:val="00C6778D"/>
    <w:rsid w:val="00C97F17"/>
    <w:rsid w:val="00CC2AEB"/>
    <w:rsid w:val="00CD6A04"/>
    <w:rsid w:val="00CE0384"/>
    <w:rsid w:val="00CF63CE"/>
    <w:rsid w:val="00D02161"/>
    <w:rsid w:val="00D209B7"/>
    <w:rsid w:val="00D233FA"/>
    <w:rsid w:val="00D3318C"/>
    <w:rsid w:val="00D410BD"/>
    <w:rsid w:val="00D424EE"/>
    <w:rsid w:val="00D54558"/>
    <w:rsid w:val="00D62D1D"/>
    <w:rsid w:val="00D8355C"/>
    <w:rsid w:val="00D95337"/>
    <w:rsid w:val="00DA7048"/>
    <w:rsid w:val="00DB6D79"/>
    <w:rsid w:val="00DD2015"/>
    <w:rsid w:val="00DE066C"/>
    <w:rsid w:val="00DF3173"/>
    <w:rsid w:val="00DF5478"/>
    <w:rsid w:val="00E13112"/>
    <w:rsid w:val="00E31824"/>
    <w:rsid w:val="00E37333"/>
    <w:rsid w:val="00E515CC"/>
    <w:rsid w:val="00E676C6"/>
    <w:rsid w:val="00E71ACD"/>
    <w:rsid w:val="00E768CA"/>
    <w:rsid w:val="00E77FC7"/>
    <w:rsid w:val="00E83004"/>
    <w:rsid w:val="00E867AB"/>
    <w:rsid w:val="00EB496C"/>
    <w:rsid w:val="00EC348F"/>
    <w:rsid w:val="00EC754F"/>
    <w:rsid w:val="00ED2D69"/>
    <w:rsid w:val="00EE0AB0"/>
    <w:rsid w:val="00EE50BD"/>
    <w:rsid w:val="00EE5DB4"/>
    <w:rsid w:val="00F03150"/>
    <w:rsid w:val="00F1612A"/>
    <w:rsid w:val="00F17656"/>
    <w:rsid w:val="00F20583"/>
    <w:rsid w:val="00F23821"/>
    <w:rsid w:val="00F4665C"/>
    <w:rsid w:val="00F472ED"/>
    <w:rsid w:val="00F60135"/>
    <w:rsid w:val="00F62291"/>
    <w:rsid w:val="00F6786F"/>
    <w:rsid w:val="00F73236"/>
    <w:rsid w:val="00F84FA2"/>
    <w:rsid w:val="00FB138A"/>
    <w:rsid w:val="00FB1E7C"/>
    <w:rsid w:val="00FC1D6D"/>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0104">
      <w:bodyDiv w:val="1"/>
      <w:marLeft w:val="0"/>
      <w:marRight w:val="0"/>
      <w:marTop w:val="0"/>
      <w:marBottom w:val="0"/>
      <w:divBdr>
        <w:top w:val="none" w:sz="0" w:space="0" w:color="auto"/>
        <w:left w:val="none" w:sz="0" w:space="0" w:color="auto"/>
        <w:bottom w:val="none" w:sz="0" w:space="0" w:color="auto"/>
        <w:right w:val="none" w:sz="0" w:space="0" w:color="auto"/>
      </w:divBdr>
    </w:div>
    <w:div w:id="148911272">
      <w:bodyDiv w:val="1"/>
      <w:marLeft w:val="0"/>
      <w:marRight w:val="0"/>
      <w:marTop w:val="0"/>
      <w:marBottom w:val="0"/>
      <w:divBdr>
        <w:top w:val="none" w:sz="0" w:space="0" w:color="auto"/>
        <w:left w:val="none" w:sz="0" w:space="0" w:color="auto"/>
        <w:bottom w:val="none" w:sz="0" w:space="0" w:color="auto"/>
        <w:right w:val="none" w:sz="0" w:space="0" w:color="auto"/>
      </w:divBdr>
    </w:div>
    <w:div w:id="289752083">
      <w:bodyDiv w:val="1"/>
      <w:marLeft w:val="0"/>
      <w:marRight w:val="0"/>
      <w:marTop w:val="0"/>
      <w:marBottom w:val="0"/>
      <w:divBdr>
        <w:top w:val="none" w:sz="0" w:space="0" w:color="auto"/>
        <w:left w:val="none" w:sz="0" w:space="0" w:color="auto"/>
        <w:bottom w:val="none" w:sz="0" w:space="0" w:color="auto"/>
        <w:right w:val="none" w:sz="0" w:space="0" w:color="auto"/>
      </w:divBdr>
      <w:divsChild>
        <w:div w:id="783382562">
          <w:marLeft w:val="0"/>
          <w:marRight w:val="0"/>
          <w:marTop w:val="100"/>
          <w:marBottom w:val="100"/>
          <w:divBdr>
            <w:top w:val="none" w:sz="0" w:space="0" w:color="auto"/>
            <w:left w:val="none" w:sz="0" w:space="0" w:color="auto"/>
            <w:bottom w:val="none" w:sz="0" w:space="0" w:color="auto"/>
            <w:right w:val="none" w:sz="0" w:space="0" w:color="auto"/>
          </w:divBdr>
          <w:divsChild>
            <w:div w:id="940069446">
              <w:marLeft w:val="0"/>
              <w:marRight w:val="833"/>
              <w:marTop w:val="0"/>
              <w:marBottom w:val="0"/>
              <w:divBdr>
                <w:top w:val="none" w:sz="0" w:space="0" w:color="auto"/>
                <w:left w:val="none" w:sz="0" w:space="0" w:color="auto"/>
                <w:bottom w:val="none" w:sz="0" w:space="0" w:color="auto"/>
                <w:right w:val="none" w:sz="0" w:space="0" w:color="auto"/>
              </w:divBdr>
              <w:divsChild>
                <w:div w:id="1605068018">
                  <w:marLeft w:val="0"/>
                  <w:marRight w:val="0"/>
                  <w:marTop w:val="100"/>
                  <w:marBottom w:val="417"/>
                  <w:divBdr>
                    <w:top w:val="none" w:sz="0" w:space="0" w:color="auto"/>
                    <w:left w:val="none" w:sz="0" w:space="0" w:color="auto"/>
                    <w:bottom w:val="none" w:sz="0" w:space="0" w:color="auto"/>
                    <w:right w:val="none" w:sz="0" w:space="0" w:color="auto"/>
                  </w:divBdr>
                </w:div>
              </w:divsChild>
            </w:div>
            <w:div w:id="502471536">
              <w:marLeft w:val="0"/>
              <w:marRight w:val="0"/>
              <w:marTop w:val="0"/>
              <w:marBottom w:val="0"/>
              <w:divBdr>
                <w:top w:val="none" w:sz="0" w:space="0" w:color="auto"/>
                <w:left w:val="none" w:sz="0" w:space="0" w:color="auto"/>
                <w:bottom w:val="none" w:sz="0" w:space="0" w:color="auto"/>
                <w:right w:val="none" w:sz="0" w:space="0" w:color="auto"/>
              </w:divBdr>
              <w:divsChild>
                <w:div w:id="2056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8506">
          <w:marLeft w:val="0"/>
          <w:marRight w:val="0"/>
          <w:marTop w:val="100"/>
          <w:marBottom w:val="100"/>
          <w:divBdr>
            <w:top w:val="none" w:sz="0" w:space="0" w:color="auto"/>
            <w:left w:val="none" w:sz="0" w:space="0" w:color="auto"/>
            <w:bottom w:val="none" w:sz="0" w:space="0" w:color="auto"/>
            <w:right w:val="none" w:sz="0" w:space="0" w:color="auto"/>
          </w:divBdr>
          <w:divsChild>
            <w:div w:id="1108892890">
              <w:marLeft w:val="0"/>
              <w:marRight w:val="0"/>
              <w:marTop w:val="0"/>
              <w:marBottom w:val="0"/>
              <w:divBdr>
                <w:top w:val="none" w:sz="0" w:space="0" w:color="auto"/>
                <w:left w:val="none" w:sz="0" w:space="0" w:color="auto"/>
                <w:bottom w:val="none" w:sz="0" w:space="0" w:color="auto"/>
                <w:right w:val="none" w:sz="0" w:space="0" w:color="auto"/>
              </w:divBdr>
              <w:divsChild>
                <w:div w:id="1518621577">
                  <w:marLeft w:val="0"/>
                  <w:marRight w:val="0"/>
                  <w:marTop w:val="100"/>
                  <w:marBottom w:val="417"/>
                  <w:divBdr>
                    <w:top w:val="none" w:sz="0" w:space="0" w:color="auto"/>
                    <w:left w:val="none" w:sz="0" w:space="0" w:color="auto"/>
                    <w:bottom w:val="none" w:sz="0" w:space="0" w:color="auto"/>
                    <w:right w:val="none" w:sz="0" w:space="0" w:color="auto"/>
                  </w:divBdr>
                </w:div>
              </w:divsChild>
            </w:div>
          </w:divsChild>
        </w:div>
      </w:divsChild>
    </w:div>
    <w:div w:id="393702614">
      <w:bodyDiv w:val="1"/>
      <w:marLeft w:val="0"/>
      <w:marRight w:val="0"/>
      <w:marTop w:val="0"/>
      <w:marBottom w:val="0"/>
      <w:divBdr>
        <w:top w:val="none" w:sz="0" w:space="0" w:color="auto"/>
        <w:left w:val="none" w:sz="0" w:space="0" w:color="auto"/>
        <w:bottom w:val="none" w:sz="0" w:space="0" w:color="auto"/>
        <w:right w:val="none" w:sz="0" w:space="0" w:color="auto"/>
      </w:divBdr>
    </w:div>
    <w:div w:id="531306646">
      <w:bodyDiv w:val="1"/>
      <w:marLeft w:val="0"/>
      <w:marRight w:val="0"/>
      <w:marTop w:val="0"/>
      <w:marBottom w:val="0"/>
      <w:divBdr>
        <w:top w:val="none" w:sz="0" w:space="0" w:color="auto"/>
        <w:left w:val="none" w:sz="0" w:space="0" w:color="auto"/>
        <w:bottom w:val="none" w:sz="0" w:space="0" w:color="auto"/>
        <w:right w:val="none" w:sz="0" w:space="0" w:color="auto"/>
      </w:divBdr>
      <w:divsChild>
        <w:div w:id="1783380249">
          <w:marLeft w:val="0"/>
          <w:marRight w:val="0"/>
          <w:marTop w:val="0"/>
          <w:marBottom w:val="417"/>
          <w:divBdr>
            <w:top w:val="none" w:sz="0" w:space="0" w:color="auto"/>
            <w:left w:val="none" w:sz="0" w:space="0" w:color="auto"/>
            <w:bottom w:val="none" w:sz="0" w:space="0" w:color="auto"/>
            <w:right w:val="none" w:sz="0" w:space="0" w:color="auto"/>
          </w:divBdr>
        </w:div>
      </w:divsChild>
    </w:div>
    <w:div w:id="831531657">
      <w:bodyDiv w:val="1"/>
      <w:marLeft w:val="0"/>
      <w:marRight w:val="0"/>
      <w:marTop w:val="0"/>
      <w:marBottom w:val="0"/>
      <w:divBdr>
        <w:top w:val="none" w:sz="0" w:space="0" w:color="auto"/>
        <w:left w:val="none" w:sz="0" w:space="0" w:color="auto"/>
        <w:bottom w:val="none" w:sz="0" w:space="0" w:color="auto"/>
        <w:right w:val="none" w:sz="0" w:space="0" w:color="auto"/>
      </w:divBdr>
    </w:div>
    <w:div w:id="834300897">
      <w:bodyDiv w:val="1"/>
      <w:marLeft w:val="0"/>
      <w:marRight w:val="0"/>
      <w:marTop w:val="0"/>
      <w:marBottom w:val="0"/>
      <w:divBdr>
        <w:top w:val="none" w:sz="0" w:space="0" w:color="auto"/>
        <w:left w:val="none" w:sz="0" w:space="0" w:color="auto"/>
        <w:bottom w:val="none" w:sz="0" w:space="0" w:color="auto"/>
        <w:right w:val="none" w:sz="0" w:space="0" w:color="auto"/>
      </w:divBdr>
    </w:div>
    <w:div w:id="839539740">
      <w:bodyDiv w:val="1"/>
      <w:marLeft w:val="0"/>
      <w:marRight w:val="0"/>
      <w:marTop w:val="0"/>
      <w:marBottom w:val="0"/>
      <w:divBdr>
        <w:top w:val="none" w:sz="0" w:space="0" w:color="auto"/>
        <w:left w:val="none" w:sz="0" w:space="0" w:color="auto"/>
        <w:bottom w:val="none" w:sz="0" w:space="0" w:color="auto"/>
        <w:right w:val="none" w:sz="0" w:space="0" w:color="auto"/>
      </w:divBdr>
    </w:div>
    <w:div w:id="990258146">
      <w:bodyDiv w:val="1"/>
      <w:marLeft w:val="0"/>
      <w:marRight w:val="0"/>
      <w:marTop w:val="0"/>
      <w:marBottom w:val="0"/>
      <w:divBdr>
        <w:top w:val="none" w:sz="0" w:space="0" w:color="auto"/>
        <w:left w:val="none" w:sz="0" w:space="0" w:color="auto"/>
        <w:bottom w:val="none" w:sz="0" w:space="0" w:color="auto"/>
        <w:right w:val="none" w:sz="0" w:space="0" w:color="auto"/>
      </w:divBdr>
    </w:div>
    <w:div w:id="1233780854">
      <w:bodyDiv w:val="1"/>
      <w:marLeft w:val="0"/>
      <w:marRight w:val="0"/>
      <w:marTop w:val="0"/>
      <w:marBottom w:val="0"/>
      <w:divBdr>
        <w:top w:val="none" w:sz="0" w:space="0" w:color="auto"/>
        <w:left w:val="none" w:sz="0" w:space="0" w:color="auto"/>
        <w:bottom w:val="none" w:sz="0" w:space="0" w:color="auto"/>
        <w:right w:val="none" w:sz="0" w:space="0" w:color="auto"/>
      </w:divBdr>
    </w:div>
    <w:div w:id="1238980943">
      <w:bodyDiv w:val="1"/>
      <w:marLeft w:val="0"/>
      <w:marRight w:val="0"/>
      <w:marTop w:val="0"/>
      <w:marBottom w:val="0"/>
      <w:divBdr>
        <w:top w:val="none" w:sz="0" w:space="0" w:color="auto"/>
        <w:left w:val="none" w:sz="0" w:space="0" w:color="auto"/>
        <w:bottom w:val="none" w:sz="0" w:space="0" w:color="auto"/>
        <w:right w:val="none" w:sz="0" w:space="0" w:color="auto"/>
      </w:divBdr>
    </w:div>
    <w:div w:id="1271624550">
      <w:bodyDiv w:val="1"/>
      <w:marLeft w:val="0"/>
      <w:marRight w:val="0"/>
      <w:marTop w:val="0"/>
      <w:marBottom w:val="0"/>
      <w:divBdr>
        <w:top w:val="none" w:sz="0" w:space="0" w:color="auto"/>
        <w:left w:val="none" w:sz="0" w:space="0" w:color="auto"/>
        <w:bottom w:val="none" w:sz="0" w:space="0" w:color="auto"/>
        <w:right w:val="none" w:sz="0" w:space="0" w:color="auto"/>
      </w:divBdr>
    </w:div>
    <w:div w:id="1330910692">
      <w:bodyDiv w:val="1"/>
      <w:marLeft w:val="0"/>
      <w:marRight w:val="0"/>
      <w:marTop w:val="0"/>
      <w:marBottom w:val="0"/>
      <w:divBdr>
        <w:top w:val="none" w:sz="0" w:space="0" w:color="auto"/>
        <w:left w:val="none" w:sz="0" w:space="0" w:color="auto"/>
        <w:bottom w:val="none" w:sz="0" w:space="0" w:color="auto"/>
        <w:right w:val="none" w:sz="0" w:space="0" w:color="auto"/>
      </w:divBdr>
    </w:div>
    <w:div w:id="1455565047">
      <w:bodyDiv w:val="1"/>
      <w:marLeft w:val="0"/>
      <w:marRight w:val="0"/>
      <w:marTop w:val="0"/>
      <w:marBottom w:val="0"/>
      <w:divBdr>
        <w:top w:val="none" w:sz="0" w:space="0" w:color="auto"/>
        <w:left w:val="none" w:sz="0" w:space="0" w:color="auto"/>
        <w:bottom w:val="none" w:sz="0" w:space="0" w:color="auto"/>
        <w:right w:val="none" w:sz="0" w:space="0" w:color="auto"/>
      </w:divBdr>
    </w:div>
    <w:div w:id="1473209705">
      <w:bodyDiv w:val="1"/>
      <w:marLeft w:val="0"/>
      <w:marRight w:val="0"/>
      <w:marTop w:val="0"/>
      <w:marBottom w:val="0"/>
      <w:divBdr>
        <w:top w:val="none" w:sz="0" w:space="0" w:color="auto"/>
        <w:left w:val="none" w:sz="0" w:space="0" w:color="auto"/>
        <w:bottom w:val="none" w:sz="0" w:space="0" w:color="auto"/>
        <w:right w:val="none" w:sz="0" w:space="0" w:color="auto"/>
      </w:divBdr>
    </w:div>
    <w:div w:id="1484812224">
      <w:bodyDiv w:val="1"/>
      <w:marLeft w:val="0"/>
      <w:marRight w:val="0"/>
      <w:marTop w:val="0"/>
      <w:marBottom w:val="0"/>
      <w:divBdr>
        <w:top w:val="none" w:sz="0" w:space="0" w:color="auto"/>
        <w:left w:val="none" w:sz="0" w:space="0" w:color="auto"/>
        <w:bottom w:val="none" w:sz="0" w:space="0" w:color="auto"/>
        <w:right w:val="none" w:sz="0" w:space="0" w:color="auto"/>
      </w:divBdr>
    </w:div>
    <w:div w:id="1759936016">
      <w:bodyDiv w:val="1"/>
      <w:marLeft w:val="0"/>
      <w:marRight w:val="0"/>
      <w:marTop w:val="0"/>
      <w:marBottom w:val="0"/>
      <w:divBdr>
        <w:top w:val="none" w:sz="0" w:space="0" w:color="auto"/>
        <w:left w:val="none" w:sz="0" w:space="0" w:color="auto"/>
        <w:bottom w:val="none" w:sz="0" w:space="0" w:color="auto"/>
        <w:right w:val="none" w:sz="0" w:space="0" w:color="auto"/>
      </w:divBdr>
    </w:div>
    <w:div w:id="1778600056">
      <w:bodyDiv w:val="1"/>
      <w:marLeft w:val="0"/>
      <w:marRight w:val="0"/>
      <w:marTop w:val="0"/>
      <w:marBottom w:val="0"/>
      <w:divBdr>
        <w:top w:val="none" w:sz="0" w:space="0" w:color="auto"/>
        <w:left w:val="none" w:sz="0" w:space="0" w:color="auto"/>
        <w:bottom w:val="none" w:sz="0" w:space="0" w:color="auto"/>
        <w:right w:val="none" w:sz="0" w:space="0" w:color="auto"/>
      </w:divBdr>
      <w:divsChild>
        <w:div w:id="779297012">
          <w:marLeft w:val="0"/>
          <w:marRight w:val="0"/>
          <w:marTop w:val="0"/>
          <w:marBottom w:val="464"/>
          <w:divBdr>
            <w:top w:val="none" w:sz="0" w:space="0" w:color="auto"/>
            <w:left w:val="none" w:sz="0" w:space="0" w:color="auto"/>
            <w:bottom w:val="none" w:sz="0" w:space="0" w:color="auto"/>
            <w:right w:val="none" w:sz="0" w:space="0" w:color="auto"/>
          </w:divBdr>
        </w:div>
        <w:div w:id="975720443">
          <w:marLeft w:val="0"/>
          <w:marRight w:val="0"/>
          <w:marTop w:val="0"/>
          <w:marBottom w:val="464"/>
          <w:divBdr>
            <w:top w:val="none" w:sz="0" w:space="0" w:color="auto"/>
            <w:left w:val="none" w:sz="0" w:space="0" w:color="auto"/>
            <w:bottom w:val="none" w:sz="0" w:space="0" w:color="auto"/>
            <w:right w:val="none" w:sz="0" w:space="0" w:color="auto"/>
          </w:divBdr>
        </w:div>
      </w:divsChild>
    </w:div>
    <w:div w:id="20913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A5C3-798B-4048-A56C-1A0E09F7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Janice Sparg</cp:lastModifiedBy>
  <cp:revision>6</cp:revision>
  <cp:lastPrinted>2015-03-19T22:47:00Z</cp:lastPrinted>
  <dcterms:created xsi:type="dcterms:W3CDTF">2017-04-11T22:10:00Z</dcterms:created>
  <dcterms:modified xsi:type="dcterms:W3CDTF">2017-04-12T07:57:00Z</dcterms:modified>
</cp:coreProperties>
</file>